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874D8C">
      <w:pPr>
        <w:pStyle w:val="4"/>
        <w:ind w:firstLine="0"/>
        <w:jc w:val="center"/>
        <w:rPr>
          <w:bCs/>
          <w:caps/>
          <w:sz w:val="28"/>
          <w:szCs w:val="28"/>
        </w:rPr>
      </w:pPr>
      <w:bookmarkStart w:id="0" w:name="_GoBack"/>
      <w:bookmarkEnd w:id="0"/>
      <w:r>
        <w:rPr>
          <w:bCs/>
          <w:caps/>
          <w:sz w:val="28"/>
          <w:szCs w:val="28"/>
        </w:rPr>
        <w:t>Контрольно-счетная КОМИССИЯ</w:t>
      </w:r>
    </w:p>
    <w:p w:rsidR="00000000" w:rsidRDefault="00874D8C">
      <w:pPr>
        <w:pStyle w:val="4"/>
        <w:ind w:firstLine="0"/>
        <w:jc w:val="center"/>
        <w:rPr>
          <w:sz w:val="28"/>
          <w:szCs w:val="28"/>
        </w:rPr>
      </w:pPr>
      <w:r>
        <w:rPr>
          <w:bCs/>
          <w:caps/>
          <w:sz w:val="28"/>
          <w:szCs w:val="28"/>
        </w:rPr>
        <w:t>БЕЙСКОГО РАЙОНА РЕСПУБЛИКИ хАКАСИЯ</w:t>
      </w:r>
    </w:p>
    <w:p w:rsidR="00000000" w:rsidRDefault="00874D8C">
      <w:pPr>
        <w:pStyle w:val="ac"/>
        <w:ind w:firstLine="567"/>
        <w:jc w:val="both"/>
        <w:rPr>
          <w:sz w:val="28"/>
          <w:szCs w:val="28"/>
        </w:rPr>
      </w:pPr>
    </w:p>
    <w:p w:rsidR="00000000" w:rsidRDefault="00874D8C">
      <w:pPr>
        <w:pStyle w:val="NormalWeb"/>
        <w:spacing w:before="0" w:after="0"/>
        <w:rPr>
          <w:sz w:val="28"/>
          <w:szCs w:val="28"/>
        </w:rPr>
      </w:pPr>
    </w:p>
    <w:p w:rsidR="00000000" w:rsidRDefault="00874D8C">
      <w:pPr>
        <w:pStyle w:val="NormalWeb"/>
        <w:spacing w:before="0" w:after="0"/>
        <w:jc w:val="center"/>
        <w:rPr>
          <w:sz w:val="28"/>
          <w:szCs w:val="28"/>
        </w:rPr>
      </w:pPr>
    </w:p>
    <w:p w:rsidR="00000000" w:rsidRDefault="00874D8C">
      <w:pPr>
        <w:pStyle w:val="NormalWeb"/>
        <w:spacing w:before="0" w:after="0"/>
        <w:jc w:val="center"/>
        <w:rPr>
          <w:sz w:val="28"/>
          <w:szCs w:val="28"/>
        </w:rPr>
      </w:pPr>
    </w:p>
    <w:p w:rsidR="00000000" w:rsidRDefault="00874D8C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СТАНДАРТ</w:t>
      </w:r>
    </w:p>
    <w:p w:rsidR="00000000" w:rsidRDefault="00874D8C">
      <w:pPr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ВНЕШНЕГО ГОСУДАРСТВЕННОГО ФИНАНСОВОГО КОНТРОЛЯ КОНТРОЛЬНО-СЧЕТНОЙ КОМИССИИ БЕЙСКОГО РАЙОНА</w:t>
      </w:r>
    </w:p>
    <w:p w:rsidR="00000000" w:rsidRDefault="00874D8C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000" w:rsidRDefault="00874D8C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СФК 13 «Анализ бюджетного процесса в муниципальном образовании  и подготовка предложе</w:t>
      </w:r>
      <w:r>
        <w:rPr>
          <w:rFonts w:ascii="Times New Roman" w:hAnsi="Times New Roman" w:cs="Times New Roman"/>
          <w:b/>
          <w:sz w:val="28"/>
          <w:szCs w:val="28"/>
        </w:rPr>
        <w:t>ний, направленных на его совершенствование»</w:t>
      </w:r>
    </w:p>
    <w:p w:rsidR="00000000" w:rsidRDefault="00874D8C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000" w:rsidRDefault="00874D8C">
      <w:pPr>
        <w:tabs>
          <w:tab w:val="left" w:pos="567"/>
        </w:tabs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8"/>
        </w:rPr>
        <w:t>(Утвержден распоряжением Председателя Контрольно-счетной комиссии  Бейского района Республики Хакасия  от 09.01.2019 №4-Р)</w:t>
      </w:r>
    </w:p>
    <w:p w:rsidR="00000000" w:rsidRDefault="00874D8C">
      <w:pPr>
        <w:spacing w:after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color w:val="0000FF"/>
          <w:szCs w:val="28"/>
        </w:rPr>
        <w:t xml:space="preserve">                                                                                       </w:t>
      </w:r>
      <w:r>
        <w:rPr>
          <w:color w:val="0000FF"/>
          <w:szCs w:val="28"/>
        </w:rPr>
        <w:t xml:space="preserve">                           </w:t>
      </w:r>
      <w:r>
        <w:rPr>
          <w:color w:val="000000"/>
          <w:szCs w:val="28"/>
        </w:rPr>
        <w:t xml:space="preserve"> </w:t>
      </w:r>
    </w:p>
    <w:p w:rsidR="00000000" w:rsidRDefault="00874D8C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С.БЕЯ</w:t>
      </w:r>
    </w:p>
    <w:p w:rsidR="00000000" w:rsidRDefault="00874D8C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  <w:sectPr w:rsidR="00000000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4" w:right="850" w:bottom="1134" w:left="1701" w:header="708" w:footer="720" w:gutter="0"/>
          <w:cols w:space="720"/>
          <w:docGrid w:linePitch="600" w:charSpace="36864"/>
        </w:sectPr>
      </w:pPr>
      <w:r>
        <w:rPr>
          <w:rFonts w:ascii="Times New Roman" w:hAnsi="Times New Roman" w:cs="Times New Roman"/>
          <w:sz w:val="28"/>
          <w:szCs w:val="28"/>
        </w:rPr>
        <w:t>2019 год</w:t>
      </w:r>
    </w:p>
    <w:p w:rsidR="00000000" w:rsidRDefault="00874D8C">
      <w:pPr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000" w:rsidRDefault="00874D8C">
      <w:pPr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000000" w:rsidRDefault="00874D8C">
      <w:pPr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000" w:rsidRDefault="00874D8C">
      <w:pPr>
        <w:pStyle w:val="ListParagraph"/>
        <w:numPr>
          <w:ilvl w:val="0"/>
          <w:numId w:val="2"/>
        </w:num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положения………………………………………………………….3</w:t>
      </w:r>
    </w:p>
    <w:p w:rsidR="00000000" w:rsidRDefault="00874D8C">
      <w:pPr>
        <w:pStyle w:val="ListParagraph"/>
        <w:numPr>
          <w:ilvl w:val="0"/>
          <w:numId w:val="2"/>
        </w:num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 проведения анализа бюджетного процесса…………………..4</w:t>
      </w:r>
    </w:p>
    <w:p w:rsidR="00000000" w:rsidRDefault="00874D8C">
      <w:pPr>
        <w:pStyle w:val="ListParagraph"/>
        <w:numPr>
          <w:ilvl w:val="0"/>
          <w:numId w:val="2"/>
        </w:num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документов, составляемых по итогам анализа бюджетного процесса…………………………………………………………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………….5</w:t>
      </w:r>
    </w:p>
    <w:p w:rsidR="00000000" w:rsidRDefault="00874D8C">
      <w:pPr>
        <w:pStyle w:val="ListParagraph"/>
        <w:numPr>
          <w:ilvl w:val="0"/>
          <w:numId w:val="2"/>
        </w:num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результатов…………………………………………………..6</w:t>
      </w:r>
    </w:p>
    <w:p w:rsidR="00000000" w:rsidRDefault="00874D8C">
      <w:pPr>
        <w:pStyle w:val="ListParagraph"/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874D8C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000000" w:rsidRDefault="00874D8C">
      <w:pPr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Стандарт внешнего государственного финансового контроля Контрольно-счетной комиссии Бейского района «Анализ бюджетного процесса в муниципальном образовании и</w:t>
      </w:r>
      <w:r>
        <w:rPr>
          <w:rFonts w:ascii="Times New Roman" w:hAnsi="Times New Roman" w:cs="Times New Roman"/>
          <w:sz w:val="28"/>
          <w:szCs w:val="28"/>
        </w:rPr>
        <w:t xml:space="preserve"> подготовка предложений, направленных на его совершенствование» (далее – Стандарт) предназначен для регламентации деятельности Контрольно-счетной комиссии Бейского района  Республики Хакасия (далее – КСК) и представляет собой совокупность действий и операц</w:t>
      </w:r>
      <w:r>
        <w:rPr>
          <w:rFonts w:ascii="Times New Roman" w:hAnsi="Times New Roman" w:cs="Times New Roman"/>
          <w:sz w:val="28"/>
          <w:szCs w:val="28"/>
        </w:rPr>
        <w:t>ий, осуществляемых должностными лицами КСК по вопросу анализа бюджетного процесса на всех этапах, начиная от планирования до исполнения, с целью подготовки предложений, направленных на его совершенствование.</w:t>
      </w:r>
    </w:p>
    <w:p w:rsidR="00000000" w:rsidRDefault="00874D8C">
      <w:pPr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 Стандарт разработан в соответствии со стать</w:t>
      </w:r>
      <w:r>
        <w:rPr>
          <w:rFonts w:ascii="Times New Roman" w:hAnsi="Times New Roman" w:cs="Times New Roman"/>
          <w:sz w:val="28"/>
          <w:szCs w:val="28"/>
        </w:rPr>
        <w:t>ей 11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Общими требованиями к стандартам внешнего государственного и муниципальног</w:t>
      </w:r>
      <w:r>
        <w:rPr>
          <w:rFonts w:ascii="Times New Roman" w:hAnsi="Times New Roman" w:cs="Times New Roman"/>
          <w:sz w:val="28"/>
          <w:szCs w:val="28"/>
        </w:rPr>
        <w:t>о финансового контроля, утвержденными Коллегией Счетной палаты Российской Федерации (протокол от 12.05.2012 года № 21К(854) и Положением о Контрольно-счетной комиссии Бейского района №198 от 30 апреля 2014 года.</w:t>
      </w:r>
    </w:p>
    <w:p w:rsidR="00000000" w:rsidRDefault="00874D8C">
      <w:pPr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 Целью Стандарта является установление е</w:t>
      </w:r>
      <w:r>
        <w:rPr>
          <w:rFonts w:ascii="Times New Roman" w:hAnsi="Times New Roman" w:cs="Times New Roman"/>
          <w:sz w:val="28"/>
          <w:szCs w:val="28"/>
        </w:rPr>
        <w:t>диных принципов, правил и процедур осуществления анализа бюджетного процесса в Республике Хакасия и подготовка предложений, направленных на его совершенствование.</w:t>
      </w:r>
    </w:p>
    <w:p w:rsidR="00000000" w:rsidRDefault="00874D8C">
      <w:pPr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1.4. Понятия, используемые в настоящем Положении:</w:t>
      </w:r>
    </w:p>
    <w:p w:rsidR="00000000" w:rsidRDefault="00874D8C">
      <w:pPr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Бюджетный процесс – регламентируемая законо</w:t>
      </w:r>
      <w:r>
        <w:rPr>
          <w:rFonts w:ascii="Times New Roman" w:hAnsi="Times New Roman" w:cs="Times New Roman"/>
          <w:sz w:val="28"/>
          <w:szCs w:val="28"/>
        </w:rPr>
        <w:t>дательством Российской Федерации и Республики Хакасия деятельность органов государственной власти, органов  местного самоуправления и иных участников бюджетного процесса по составлению и рассмотрению проектов бюджетов, утверждению и исполнению бюджетов, ко</w:t>
      </w:r>
      <w:r>
        <w:rPr>
          <w:rFonts w:ascii="Times New Roman" w:hAnsi="Times New Roman" w:cs="Times New Roman"/>
          <w:sz w:val="28"/>
          <w:szCs w:val="28"/>
        </w:rPr>
        <w:t>нтролю за их исполнением, осуществлению бюджетного учета, составлению, внешней проверке, рассмотрению и утверждению бюджетной отчетности.</w:t>
      </w:r>
    </w:p>
    <w:p w:rsidR="00000000" w:rsidRDefault="00874D8C">
      <w:pPr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 Задачи, решаемые Стандартом:</w:t>
      </w:r>
    </w:p>
    <w:p w:rsidR="00000000" w:rsidRDefault="00874D8C">
      <w:pPr>
        <w:pStyle w:val="ListParagraph"/>
        <w:numPr>
          <w:ilvl w:val="0"/>
          <w:numId w:val="3"/>
        </w:numPr>
        <w:spacing w:line="100" w:lineRule="atLeast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конечных результатов формирования, составления и исполнения  бюджета ;</w:t>
      </w:r>
    </w:p>
    <w:p w:rsidR="00000000" w:rsidRDefault="00874D8C">
      <w:pPr>
        <w:pStyle w:val="ListParagraph"/>
        <w:numPr>
          <w:ilvl w:val="0"/>
          <w:numId w:val="3"/>
        </w:numPr>
        <w:spacing w:line="100" w:lineRule="atLeast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</w:t>
      </w:r>
      <w:r>
        <w:rPr>
          <w:rFonts w:ascii="Times New Roman" w:hAnsi="Times New Roman" w:cs="Times New Roman"/>
          <w:sz w:val="28"/>
          <w:szCs w:val="28"/>
        </w:rPr>
        <w:t>вание бюджетной политики муниципального образования ;</w:t>
      </w:r>
    </w:p>
    <w:p w:rsidR="00000000" w:rsidRDefault="00874D8C">
      <w:pPr>
        <w:pStyle w:val="ListParagraph"/>
        <w:numPr>
          <w:ilvl w:val="0"/>
          <w:numId w:val="3"/>
        </w:numPr>
        <w:spacing w:line="100" w:lineRule="atLeast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обоснование параметров показателей, использованных при формировании  бюджета ;</w:t>
      </w:r>
    </w:p>
    <w:p w:rsidR="00000000" w:rsidRDefault="00874D8C">
      <w:pPr>
        <w:pStyle w:val="ListParagraph"/>
        <w:numPr>
          <w:ilvl w:val="0"/>
          <w:numId w:val="3"/>
        </w:numPr>
        <w:spacing w:line="100" w:lineRule="atLeast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выявление причин, оказавших влияние на нерациональное и неэффективное использование средств республиканского бюджета Респуб</w:t>
      </w:r>
      <w:r>
        <w:rPr>
          <w:rFonts w:ascii="Times New Roman" w:hAnsi="Times New Roman" w:cs="Times New Roman"/>
          <w:sz w:val="28"/>
          <w:szCs w:val="28"/>
        </w:rPr>
        <w:t>лики Хакасия или его исполнение;</w:t>
      </w:r>
    </w:p>
    <w:p w:rsidR="00000000" w:rsidRDefault="00874D8C">
      <w:pPr>
        <w:pStyle w:val="ListParagraph"/>
        <w:numPr>
          <w:ilvl w:val="0"/>
          <w:numId w:val="3"/>
        </w:numPr>
        <w:spacing w:line="100" w:lineRule="atLeast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выявление резервов в процессе исполнения республиканского бюджета Республики Хакасия;</w:t>
      </w:r>
    </w:p>
    <w:p w:rsidR="00000000" w:rsidRDefault="00874D8C">
      <w:pPr>
        <w:pStyle w:val="ListParagraph"/>
        <w:numPr>
          <w:ilvl w:val="0"/>
          <w:numId w:val="3"/>
        </w:numPr>
        <w:spacing w:line="100" w:lineRule="atLeast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выявление отрицательных моментов в деятельности бюджетополучателей, приводящих к нерациональному, нецелевому, неэффективному использовани</w:t>
      </w:r>
      <w:r>
        <w:rPr>
          <w:rFonts w:ascii="Times New Roman" w:hAnsi="Times New Roman" w:cs="Times New Roman"/>
          <w:sz w:val="28"/>
          <w:szCs w:val="28"/>
        </w:rPr>
        <w:t>ю бюджетных средств;</w:t>
      </w:r>
    </w:p>
    <w:p w:rsidR="00000000" w:rsidRDefault="00874D8C">
      <w:pPr>
        <w:pStyle w:val="ListParagraph"/>
        <w:numPr>
          <w:ilvl w:val="0"/>
          <w:numId w:val="3"/>
        </w:numPr>
        <w:spacing w:line="100" w:lineRule="atLeast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предложений по эффективному планированию и использованию бюджетных средств;</w:t>
      </w:r>
    </w:p>
    <w:p w:rsidR="00000000" w:rsidRDefault="00874D8C">
      <w:pPr>
        <w:pStyle w:val="ListParagraph"/>
        <w:numPr>
          <w:ilvl w:val="0"/>
          <w:numId w:val="3"/>
        </w:numPr>
        <w:spacing w:line="100" w:lineRule="atLeast"/>
        <w:ind w:left="709" w:hanging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бюджетного процесса и межбюджетных отношений.</w:t>
      </w:r>
    </w:p>
    <w:p w:rsidR="00000000" w:rsidRDefault="00874D8C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 Методика проведения анализа бюджетного процесса</w:t>
      </w:r>
    </w:p>
    <w:p w:rsidR="00000000" w:rsidRDefault="00874D8C">
      <w:pPr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 Целью анализа бюджетного про</w:t>
      </w:r>
      <w:r>
        <w:rPr>
          <w:rFonts w:ascii="Times New Roman" w:hAnsi="Times New Roman" w:cs="Times New Roman"/>
          <w:sz w:val="28"/>
          <w:szCs w:val="28"/>
        </w:rPr>
        <w:t xml:space="preserve">цесса в муниципальном образовании является получение и представление в доступной форме </w:t>
      </w:r>
      <w:r>
        <w:rPr>
          <w:rFonts w:ascii="Times New Roman" w:hAnsi="Times New Roman" w:cs="Times New Roman"/>
          <w:sz w:val="28"/>
          <w:szCs w:val="28"/>
        </w:rPr>
        <w:lastRenderedPageBreak/>
        <w:t>информации об основных узловых моментах и параметрах бюджетного процесса, особенностях бюджетного планирования, основных тенденциях и структуре бюджета, целях и приорите</w:t>
      </w:r>
      <w:r>
        <w:rPr>
          <w:rFonts w:ascii="Times New Roman" w:hAnsi="Times New Roman" w:cs="Times New Roman"/>
          <w:sz w:val="28"/>
          <w:szCs w:val="28"/>
        </w:rPr>
        <w:t>тах бюджетной политики.</w:t>
      </w:r>
    </w:p>
    <w:p w:rsidR="00000000" w:rsidRDefault="00874D8C">
      <w:pPr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 В целях проведения анализа бюджета и бюджетного процесса используется ряд методов:</w:t>
      </w:r>
    </w:p>
    <w:p w:rsidR="00000000" w:rsidRDefault="00874D8C">
      <w:pPr>
        <w:pStyle w:val="ListParagraph"/>
        <w:numPr>
          <w:ilvl w:val="0"/>
          <w:numId w:val="4"/>
        </w:numPr>
        <w:spacing w:line="100" w:lineRule="atLeast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 сравнения;</w:t>
      </w:r>
    </w:p>
    <w:p w:rsidR="00000000" w:rsidRDefault="00874D8C">
      <w:pPr>
        <w:pStyle w:val="ListParagraph"/>
        <w:numPr>
          <w:ilvl w:val="0"/>
          <w:numId w:val="4"/>
        </w:numPr>
        <w:spacing w:line="100" w:lineRule="atLeast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 группировки;</w:t>
      </w:r>
    </w:p>
    <w:p w:rsidR="00000000" w:rsidRDefault="00874D8C">
      <w:pPr>
        <w:pStyle w:val="ListParagraph"/>
        <w:numPr>
          <w:ilvl w:val="0"/>
          <w:numId w:val="4"/>
        </w:numPr>
        <w:spacing w:line="100" w:lineRule="atLeast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 цепных постановок;</w:t>
      </w:r>
    </w:p>
    <w:p w:rsidR="00000000" w:rsidRDefault="00874D8C">
      <w:pPr>
        <w:pStyle w:val="ListParagraph"/>
        <w:numPr>
          <w:ilvl w:val="0"/>
          <w:numId w:val="4"/>
        </w:numPr>
        <w:spacing w:line="100" w:lineRule="atLeast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горизонтального, вертикального, ретроспективного, факторного анализа и други</w:t>
      </w:r>
      <w:r>
        <w:rPr>
          <w:rFonts w:ascii="Times New Roman" w:hAnsi="Times New Roman" w:cs="Times New Roman"/>
          <w:sz w:val="28"/>
          <w:szCs w:val="28"/>
        </w:rPr>
        <w:t>е.</w:t>
      </w:r>
    </w:p>
    <w:p w:rsidR="00000000" w:rsidRDefault="00874D8C">
      <w:pPr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2.3. </w:t>
      </w:r>
      <w:r>
        <w:rPr>
          <w:rFonts w:ascii="Times New Roman" w:hAnsi="Times New Roman" w:cs="Times New Roman"/>
          <w:b/>
          <w:sz w:val="28"/>
          <w:szCs w:val="28"/>
        </w:rPr>
        <w:t>Метод сравнения</w:t>
      </w:r>
      <w:r>
        <w:rPr>
          <w:rFonts w:ascii="Times New Roman" w:hAnsi="Times New Roman" w:cs="Times New Roman"/>
          <w:sz w:val="28"/>
          <w:szCs w:val="28"/>
        </w:rPr>
        <w:t xml:space="preserve"> является наиболее простым методом анализа бюджета. При использовании метода бюджетные показатели отчетного периода сравниваются с плановыми или с аналогичными показателями за предыдущие периоды (квартал, год), которые называют базов</w:t>
      </w:r>
      <w:r>
        <w:rPr>
          <w:rFonts w:ascii="Times New Roman" w:hAnsi="Times New Roman" w:cs="Times New Roman"/>
          <w:sz w:val="28"/>
          <w:szCs w:val="28"/>
        </w:rPr>
        <w:t>ыми.</w:t>
      </w:r>
    </w:p>
    <w:p w:rsidR="00000000" w:rsidRDefault="00874D8C">
      <w:pPr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Путем сравнения показателей за определенный период добиваются их сопоставимости методом пересчета с учетом инфляционных процессов в экономике.</w:t>
      </w:r>
    </w:p>
    <w:p w:rsidR="00000000" w:rsidRDefault="00874D8C">
      <w:pPr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2.4. </w:t>
      </w:r>
      <w:r>
        <w:rPr>
          <w:rFonts w:ascii="Times New Roman" w:hAnsi="Times New Roman" w:cs="Times New Roman"/>
          <w:b/>
          <w:sz w:val="28"/>
          <w:szCs w:val="28"/>
        </w:rPr>
        <w:t>Метод группировки</w:t>
      </w:r>
      <w:r>
        <w:rPr>
          <w:rFonts w:ascii="Times New Roman" w:hAnsi="Times New Roman" w:cs="Times New Roman"/>
          <w:sz w:val="28"/>
          <w:szCs w:val="28"/>
        </w:rPr>
        <w:t xml:space="preserve"> сводится к группировке показателей бюджетов и сведению их в таблицы, что позволяет де</w:t>
      </w:r>
      <w:r>
        <w:rPr>
          <w:rFonts w:ascii="Times New Roman" w:hAnsi="Times New Roman" w:cs="Times New Roman"/>
          <w:sz w:val="28"/>
          <w:szCs w:val="28"/>
        </w:rPr>
        <w:t>лать аналитические расчеты, выявить тенденции развития отдельных факторов, установить взаимосвязи с другими факторами и условиями, влияющими на изменение показателей бюджета.</w:t>
      </w:r>
    </w:p>
    <w:p w:rsidR="00000000" w:rsidRDefault="00874D8C">
      <w:pPr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2.5. </w:t>
      </w:r>
      <w:r>
        <w:rPr>
          <w:rFonts w:ascii="Times New Roman" w:hAnsi="Times New Roman" w:cs="Times New Roman"/>
          <w:b/>
          <w:sz w:val="28"/>
          <w:szCs w:val="28"/>
        </w:rPr>
        <w:t>Метод цепных постановок (метод элиминирования)</w:t>
      </w:r>
      <w:r>
        <w:rPr>
          <w:rFonts w:ascii="Times New Roman" w:hAnsi="Times New Roman" w:cs="Times New Roman"/>
          <w:sz w:val="28"/>
          <w:szCs w:val="28"/>
        </w:rPr>
        <w:t xml:space="preserve"> заключается в замене отдельно</w:t>
      </w:r>
      <w:r>
        <w:rPr>
          <w:rFonts w:ascii="Times New Roman" w:hAnsi="Times New Roman" w:cs="Times New Roman"/>
          <w:sz w:val="28"/>
          <w:szCs w:val="28"/>
        </w:rPr>
        <w:t>го отчетного показателя базисным, при неизменности остальных показателей, что позволяет выявить влияние отдельных факторов на совокупный бюджетный показатель.</w:t>
      </w:r>
    </w:p>
    <w:p w:rsidR="00000000" w:rsidRDefault="00874D8C">
      <w:pPr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2.6. </w:t>
      </w:r>
      <w:r>
        <w:rPr>
          <w:rFonts w:ascii="Times New Roman" w:hAnsi="Times New Roman" w:cs="Times New Roman"/>
          <w:b/>
          <w:sz w:val="28"/>
          <w:szCs w:val="28"/>
        </w:rPr>
        <w:t>Горизонтальный анализ</w:t>
      </w:r>
      <w:r>
        <w:rPr>
          <w:rFonts w:ascii="Times New Roman" w:hAnsi="Times New Roman" w:cs="Times New Roman"/>
          <w:sz w:val="28"/>
          <w:szCs w:val="28"/>
        </w:rPr>
        <w:t xml:space="preserve"> используется для сравнения текущих показателей бюджета с показателями </w:t>
      </w:r>
      <w:r>
        <w:rPr>
          <w:rFonts w:ascii="Times New Roman" w:hAnsi="Times New Roman" w:cs="Times New Roman"/>
          <w:sz w:val="28"/>
          <w:szCs w:val="28"/>
        </w:rPr>
        <w:t>за текущие периоды или сравнения плановых показателей с фактическими.</w:t>
      </w:r>
    </w:p>
    <w:p w:rsidR="00000000" w:rsidRDefault="00874D8C">
      <w:pPr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2.7. </w:t>
      </w:r>
      <w:r>
        <w:rPr>
          <w:rFonts w:ascii="Times New Roman" w:hAnsi="Times New Roman" w:cs="Times New Roman"/>
          <w:b/>
          <w:sz w:val="28"/>
          <w:szCs w:val="28"/>
        </w:rPr>
        <w:t>Вертикальный анализ</w:t>
      </w:r>
      <w:r>
        <w:rPr>
          <w:rFonts w:ascii="Times New Roman" w:hAnsi="Times New Roman" w:cs="Times New Roman"/>
          <w:sz w:val="28"/>
          <w:szCs w:val="28"/>
        </w:rPr>
        <w:t xml:space="preserve"> позволяет выявить структуру бюджета или долю отдельных бюджетных показателей в итоговом бюджетном показателе и их влияние на общие результаты.</w:t>
      </w:r>
    </w:p>
    <w:p w:rsidR="00000000" w:rsidRDefault="00874D8C">
      <w:pPr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2.8. </w:t>
      </w:r>
      <w:r>
        <w:rPr>
          <w:rFonts w:ascii="Times New Roman" w:hAnsi="Times New Roman" w:cs="Times New Roman"/>
          <w:b/>
          <w:sz w:val="28"/>
          <w:szCs w:val="28"/>
        </w:rPr>
        <w:t>Ретроспективн</w:t>
      </w:r>
      <w:r>
        <w:rPr>
          <w:rFonts w:ascii="Times New Roman" w:hAnsi="Times New Roman" w:cs="Times New Roman"/>
          <w:b/>
          <w:sz w:val="28"/>
          <w:szCs w:val="28"/>
        </w:rPr>
        <w:t>ый анализ (трендовый)</w:t>
      </w:r>
      <w:r>
        <w:rPr>
          <w:rFonts w:ascii="Times New Roman" w:hAnsi="Times New Roman" w:cs="Times New Roman"/>
          <w:sz w:val="28"/>
          <w:szCs w:val="28"/>
        </w:rPr>
        <w:t xml:space="preserve"> проводится в целях выявления тенденций изменения динамики бюджетных показателей на основе сравнения плановых и отчетных показателей за несколько лет, что позволяет проводить более точное прогнозирование бюджетных показателей на перспе</w:t>
      </w:r>
      <w:r>
        <w:rPr>
          <w:rFonts w:ascii="Times New Roman" w:hAnsi="Times New Roman" w:cs="Times New Roman"/>
          <w:sz w:val="28"/>
          <w:szCs w:val="28"/>
        </w:rPr>
        <w:t>ктиву.</w:t>
      </w:r>
    </w:p>
    <w:p w:rsidR="00000000" w:rsidRDefault="00874D8C">
      <w:pPr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2.9. </w:t>
      </w:r>
      <w:r>
        <w:rPr>
          <w:rFonts w:ascii="Times New Roman" w:hAnsi="Times New Roman" w:cs="Times New Roman"/>
          <w:b/>
          <w:sz w:val="28"/>
          <w:szCs w:val="28"/>
        </w:rPr>
        <w:t>Факторный анализ</w:t>
      </w:r>
      <w:r>
        <w:rPr>
          <w:rFonts w:ascii="Times New Roman" w:hAnsi="Times New Roman" w:cs="Times New Roman"/>
          <w:sz w:val="28"/>
          <w:szCs w:val="28"/>
        </w:rPr>
        <w:t xml:space="preserve"> заключается в выявлении влияния отдельных факторов на бюджетные показатели, например, на показатели расходов на экономическую или социальную сферу.</w:t>
      </w:r>
    </w:p>
    <w:p w:rsidR="00000000" w:rsidRDefault="00874D8C">
      <w:pPr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 Анализ  бюджетного процесса проводится за срок 3, 6, 9 месяцев и за 1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0000" w:rsidRDefault="00874D8C">
      <w:pPr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 Анализ бюджета должен вестись раздельно по доходам и расходам.</w:t>
      </w:r>
    </w:p>
    <w:p w:rsidR="00000000" w:rsidRDefault="00874D8C">
      <w:pPr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 При анализе бюджетного процесса и бюджета рекомендуется обратить внимание на следующие блоки вопросов:</w:t>
      </w:r>
    </w:p>
    <w:p w:rsidR="00000000" w:rsidRDefault="00874D8C">
      <w:pPr>
        <w:pStyle w:val="ListParagraph"/>
        <w:numPr>
          <w:ilvl w:val="0"/>
          <w:numId w:val="5"/>
        </w:numPr>
        <w:spacing w:line="100" w:lineRule="atLeast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нормативная правовая база;</w:t>
      </w:r>
    </w:p>
    <w:p w:rsidR="00000000" w:rsidRDefault="00874D8C">
      <w:pPr>
        <w:pStyle w:val="ListParagraph"/>
        <w:numPr>
          <w:ilvl w:val="0"/>
          <w:numId w:val="5"/>
        </w:numPr>
        <w:spacing w:line="100" w:lineRule="atLeast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действующая практика разработки и принятия бюджет</w:t>
      </w:r>
      <w:r>
        <w:rPr>
          <w:rFonts w:ascii="Times New Roman" w:hAnsi="Times New Roman" w:cs="Times New Roman"/>
          <w:sz w:val="28"/>
          <w:szCs w:val="28"/>
        </w:rPr>
        <w:t>а и отчетов об их исполнении;</w:t>
      </w:r>
    </w:p>
    <w:p w:rsidR="00000000" w:rsidRDefault="00874D8C">
      <w:pPr>
        <w:pStyle w:val="ListParagraph"/>
        <w:numPr>
          <w:ilvl w:val="0"/>
          <w:numId w:val="5"/>
        </w:numPr>
        <w:spacing w:line="100" w:lineRule="atLeast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прозрачность бюджета;</w:t>
      </w:r>
    </w:p>
    <w:p w:rsidR="00000000" w:rsidRDefault="00874D8C">
      <w:pPr>
        <w:pStyle w:val="ListParagraph"/>
        <w:numPr>
          <w:ilvl w:val="0"/>
          <w:numId w:val="5"/>
        </w:numPr>
        <w:spacing w:line="100" w:lineRule="atLeast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 и его анализ.</w:t>
      </w:r>
    </w:p>
    <w:p w:rsidR="00000000" w:rsidRDefault="00874D8C">
      <w:pPr>
        <w:spacing w:line="10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каждой части оценки вносятся предложения по улучшению ситуации по каждому разделу (при необходимости).</w:t>
      </w:r>
    </w:p>
    <w:p w:rsidR="00000000" w:rsidRDefault="00874D8C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 Перечень документов, составляемых по итогам анализа бюджетного процесса</w:t>
      </w:r>
    </w:p>
    <w:p w:rsidR="00000000" w:rsidRDefault="00874D8C">
      <w:pPr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>
        <w:rPr>
          <w:rFonts w:ascii="Times New Roman" w:hAnsi="Times New Roman" w:cs="Times New Roman"/>
          <w:sz w:val="28"/>
          <w:szCs w:val="28"/>
        </w:rPr>
        <w:t>. В результате проведенной работы подготавливается итоговый отчет (заключение) по анализу бюджетного процесса и  бюджета муниципального образования .</w:t>
      </w:r>
    </w:p>
    <w:p w:rsidR="00000000" w:rsidRDefault="00874D8C">
      <w:pPr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3.2. Отчет может публиковаться в полном объеме и в кратком изложении.</w:t>
      </w:r>
    </w:p>
    <w:p w:rsidR="00000000" w:rsidRDefault="00874D8C">
      <w:pPr>
        <w:spacing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 Отчет предваряется краткой хара</w:t>
      </w:r>
      <w:r>
        <w:rPr>
          <w:rFonts w:ascii="Times New Roman" w:hAnsi="Times New Roman" w:cs="Times New Roman"/>
          <w:sz w:val="28"/>
          <w:szCs w:val="28"/>
        </w:rPr>
        <w:t>ктеристикой муниципального образования , включающей:</w:t>
      </w:r>
    </w:p>
    <w:p w:rsidR="00000000" w:rsidRDefault="00874D8C">
      <w:pPr>
        <w:pStyle w:val="ListParagraph"/>
        <w:numPr>
          <w:ilvl w:val="0"/>
          <w:numId w:val="6"/>
        </w:numPr>
        <w:spacing w:line="100" w:lineRule="atLeast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социально-экономические параметры муниципального образования  (объем производства по отраслям, численность населения, численность занятых, уровень безработицы, средняя заработная плата);</w:t>
      </w:r>
    </w:p>
    <w:p w:rsidR="00000000" w:rsidRDefault="00874D8C">
      <w:pPr>
        <w:pStyle w:val="ListParagraph"/>
        <w:numPr>
          <w:ilvl w:val="0"/>
          <w:numId w:val="6"/>
        </w:numPr>
        <w:spacing w:line="100" w:lineRule="atLeast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</w:t>
      </w:r>
      <w:r>
        <w:rPr>
          <w:rFonts w:ascii="Times New Roman" w:hAnsi="Times New Roman" w:cs="Times New Roman"/>
          <w:sz w:val="28"/>
          <w:szCs w:val="28"/>
        </w:rPr>
        <w:t>ости системы управления в муниципальном образовании, влияющие на бюджетный процесс (законодательная (представительная) и исполнительная ветви власти);</w:t>
      </w:r>
    </w:p>
    <w:p w:rsidR="00000000" w:rsidRDefault="00874D8C">
      <w:pPr>
        <w:pStyle w:val="ListParagraph"/>
        <w:numPr>
          <w:ilvl w:val="0"/>
          <w:numId w:val="6"/>
        </w:numPr>
        <w:spacing w:line="100" w:lineRule="atLeast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уровень бюджетной обеспеченности и взаимоотношениямуниципального образования с бюджетами  более высокого </w:t>
      </w:r>
      <w:r>
        <w:rPr>
          <w:rFonts w:ascii="Times New Roman" w:hAnsi="Times New Roman" w:cs="Times New Roman"/>
          <w:sz w:val="28"/>
          <w:szCs w:val="28"/>
        </w:rPr>
        <w:t>уровня (донор или реципиент).</w:t>
      </w:r>
    </w:p>
    <w:p w:rsidR="00000000" w:rsidRDefault="00874D8C">
      <w:pPr>
        <w:spacing w:line="100" w:lineRule="atLeast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3.4. Для анализа бюджетного процесса так же могут использоваться материалы, оформляемые Контрольно-счетной комиссией  при проведении контрольных и экспертно-аналитических мероприятий.</w:t>
      </w:r>
    </w:p>
    <w:p w:rsidR="00000000" w:rsidRDefault="00874D8C">
      <w:pPr>
        <w:spacing w:line="100" w:lineRule="atLeast"/>
        <w:jc w:val="center"/>
      </w:pPr>
    </w:p>
    <w:p w:rsidR="00000000" w:rsidRDefault="00874D8C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Оформление докуметов</w:t>
      </w:r>
    </w:p>
    <w:p w:rsidR="00874D8C" w:rsidRDefault="00874D8C">
      <w:pPr>
        <w:spacing w:line="100" w:lineRule="atLeast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4.1. Образец офор</w:t>
      </w:r>
      <w:r>
        <w:rPr>
          <w:rFonts w:ascii="Times New Roman" w:hAnsi="Times New Roman" w:cs="Times New Roman"/>
          <w:sz w:val="28"/>
          <w:szCs w:val="28"/>
        </w:rPr>
        <w:t xml:space="preserve">мления отчета , составляемого по результатам анализа бюджетного процесса приведен в Приложении к Стандарту </w:t>
      </w:r>
    </w:p>
    <w:sectPr w:rsidR="00874D8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08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D8C" w:rsidRDefault="00874D8C">
      <w:pPr>
        <w:spacing w:after="0" w:line="240" w:lineRule="auto"/>
      </w:pPr>
      <w:r>
        <w:separator/>
      </w:r>
    </w:p>
  </w:endnote>
  <w:endnote w:type="continuationSeparator" w:id="0">
    <w:p w:rsidR="00874D8C" w:rsidRDefault="00874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74D8C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74D8C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74D8C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74D8C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74D8C">
    <w:r>
      <w:t xml:space="preserve">                                                                                                </w:t>
    </w:r>
  </w:p>
  <w:p w:rsidR="00000000" w:rsidRDefault="00874D8C"/>
  <w:p w:rsidR="00000000" w:rsidRDefault="00874D8C"/>
  <w:p w:rsidR="00000000" w:rsidRDefault="00874D8C"/>
  <w:p w:rsidR="00000000" w:rsidRDefault="00874D8C"/>
  <w:p w:rsidR="00000000" w:rsidRDefault="00874D8C"/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74D8C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D8C" w:rsidRDefault="00874D8C">
      <w:pPr>
        <w:spacing w:after="0" w:line="240" w:lineRule="auto"/>
      </w:pPr>
      <w:r>
        <w:separator/>
      </w:r>
    </w:p>
  </w:footnote>
  <w:footnote w:type="continuationSeparator" w:id="0">
    <w:p w:rsidR="00874D8C" w:rsidRDefault="00874D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74D8C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74D8C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74D8C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74D8C">
    <w:pPr>
      <w:pStyle w:val="aa"/>
    </w:pPr>
    <w:r>
      <w:fldChar w:fldCharType="begin"/>
    </w:r>
    <w:r>
      <w:instrText xml:space="preserve"> PAGE </w:instrText>
    </w:r>
    <w:r>
      <w:fldChar w:fldCharType="separate"/>
    </w:r>
    <w:r w:rsidR="0030405D">
      <w:rPr>
        <w:noProof/>
      </w:rPr>
      <w:t>7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74D8C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ascii="Wingdings" w:hAnsi="Wingdings" w:cs="Wingdings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05D"/>
    <w:rsid w:val="0030405D"/>
    <w:rsid w:val="0087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9F0620E0-B485-47D5-8C63-A8426DB6B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uppressAutoHyphens w:val="0"/>
      <w:spacing w:after="0" w:line="360" w:lineRule="auto"/>
      <w:ind w:left="0" w:firstLine="709"/>
      <w:jc w:val="both"/>
      <w:outlineLvl w:val="3"/>
    </w:pPr>
    <w:rPr>
      <w:rFonts w:ascii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DefaultParagraphFont">
    <w:name w:val="Default Paragraph Font"/>
  </w:style>
  <w:style w:type="character" w:customStyle="1" w:styleId="a3">
    <w:name w:val="Верхний колонтитул Знак"/>
    <w:basedOn w:val="DefaultParagraphFont"/>
  </w:style>
  <w:style w:type="character" w:customStyle="1" w:styleId="a4">
    <w:name w:val="Нижний колонтитул Знак"/>
    <w:basedOn w:val="DefaultParagraphFont"/>
  </w:style>
  <w:style w:type="character" w:customStyle="1" w:styleId="a5">
    <w:name w:val="Текст выноски Знак"/>
    <w:basedOn w:val="DefaultParagraphFont"/>
    <w:rPr>
      <w:rFonts w:ascii="Arial" w:hAnsi="Arial" w:cs="Arial"/>
      <w:sz w:val="16"/>
      <w:szCs w:val="16"/>
    </w:rPr>
  </w:style>
  <w:style w:type="character" w:customStyle="1" w:styleId="ListLabel1">
    <w:name w:val="ListLabel 1"/>
    <w:rPr>
      <w:rFonts w:cs="Courier New"/>
    </w:rPr>
  </w:style>
  <w:style w:type="character" w:customStyle="1" w:styleId="a6">
    <w:name w:val="Символ нумерации"/>
  </w:style>
  <w:style w:type="paragraph" w:customStyle="1" w:styleId="1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Mangal"/>
    </w:rPr>
  </w:style>
  <w:style w:type="paragraph" w:customStyle="1" w:styleId="a9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ListParagraph">
    <w:name w:val="List Paragraph"/>
    <w:basedOn w:val="a"/>
    <w:pPr>
      <w:ind w:left="720"/>
    </w:pPr>
  </w:style>
  <w:style w:type="paragraph" w:styleId="aa">
    <w:name w:val="header"/>
    <w:basedOn w:val="a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b">
    <w:name w:val="footer"/>
    <w:basedOn w:val="a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customStyle="1" w:styleId="NormalWeb">
    <w:name w:val="Normal (Web)"/>
    <w:basedOn w:val="a"/>
    <w:pPr>
      <w:spacing w:before="120" w:after="120" w:line="100" w:lineRule="atLeas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lloonText">
    <w:name w:val="Balloon Text"/>
    <w:basedOn w:val="a"/>
    <w:pPr>
      <w:spacing w:after="0" w:line="100" w:lineRule="atLeast"/>
    </w:pPr>
    <w:rPr>
      <w:rFonts w:ascii="Arial" w:hAnsi="Arial" w:cs="Arial"/>
      <w:sz w:val="16"/>
      <w:szCs w:val="16"/>
    </w:rPr>
  </w:style>
  <w:style w:type="paragraph" w:customStyle="1" w:styleId="ac">
    <w:name w:val="Стиль"/>
    <w:pPr>
      <w:widowControl w:val="0"/>
      <w:suppressAutoHyphens/>
      <w:autoSpaceDE w:val="0"/>
    </w:pPr>
    <w:rPr>
      <w:rFonts w:eastAsia="Arial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1124</Words>
  <Characters>6408</Characters>
  <Application>Microsoft Office Word</Application>
  <DocSecurity>0</DocSecurity>
  <Lines>53</Lines>
  <Paragraphs>15</Paragraphs>
  <ScaleCrop>false</ScaleCrop>
  <Company/>
  <LinksUpToDate>false</LinksUpToDate>
  <CharactersWithSpaces>7517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tabur</dc:creator>
  <cp:keywords/>
  <cp:lastModifiedBy>Андрей</cp:lastModifiedBy>
  <cp:revision>2</cp:revision>
  <cp:lastPrinted>2018-09-19T19:20:00Z</cp:lastPrinted>
  <dcterms:created xsi:type="dcterms:W3CDTF">2024-04-26T09:04:00Z</dcterms:created>
  <dcterms:modified xsi:type="dcterms:W3CDTF">2024-04-26T09:04:00Z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