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31ABA">
      <w:pPr>
        <w:pStyle w:val="4"/>
        <w:jc w:val="center"/>
        <w:rPr>
          <w:caps/>
          <w:szCs w:val="32"/>
        </w:rPr>
      </w:pPr>
      <w:r>
        <w:rPr>
          <w:caps/>
          <w:szCs w:val="32"/>
        </w:rPr>
        <w:t>Контрольно-счетная КОМИССИЯ</w:t>
      </w:r>
    </w:p>
    <w:p w:rsidR="00000000" w:rsidRDefault="00931ABA">
      <w:pPr>
        <w:pStyle w:val="4"/>
        <w:jc w:val="center"/>
      </w:pPr>
      <w:r>
        <w:rPr>
          <w:caps/>
          <w:szCs w:val="32"/>
        </w:rPr>
        <w:t>БЕЙСКОГО РАЙОНА РЕСПУБЛИКИ хАКАСИЯ</w:t>
      </w:r>
    </w:p>
    <w:p w:rsidR="00000000" w:rsidRDefault="00931ABA">
      <w:pPr>
        <w:widowControl w:val="0"/>
        <w:jc w:val="center"/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Стандарт финансового контроля</w:t>
      </w:r>
    </w:p>
    <w:p w:rsidR="00000000" w:rsidRDefault="00931ABA">
      <w:pPr>
        <w:pStyle w:val="ConsPlusTitle"/>
        <w:jc w:val="center"/>
        <w:rPr>
          <w:rFonts w:ascii="Times New Roman" w:hAnsi="Times New Roman" w:cs="Times New Roman"/>
          <w:sz w:val="40"/>
          <w:szCs w:val="40"/>
        </w:rPr>
      </w:pPr>
    </w:p>
    <w:p w:rsidR="00000000" w:rsidRDefault="00931ABA">
      <w:pPr>
        <w:pStyle w:val="ConsPlusTitle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СФК 14 ОБЩИЕ ПРАВИЛА ПРОВЕДЕНИЯ</w:t>
      </w:r>
    </w:p>
    <w:p w:rsidR="00000000" w:rsidRDefault="00931A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И ОФОРМЛЕНИЯ РЕЗУЛЬТАТОВ ФИНАНСОВОГО АУДИТА</w:t>
      </w: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FF"/>
          <w:sz w:val="24"/>
          <w:szCs w:val="28"/>
        </w:rPr>
        <w:t>(Утвержден распоряжением Председателя Контрольно-счетной комиссии  Бейского</w:t>
      </w:r>
      <w:r>
        <w:rPr>
          <w:rFonts w:ascii="Times New Roman" w:eastAsia="Times New Roman" w:hAnsi="Times New Roman"/>
          <w:b/>
          <w:bCs/>
          <w:color w:val="0000FF"/>
          <w:sz w:val="24"/>
          <w:szCs w:val="28"/>
        </w:rPr>
        <w:t xml:space="preserve"> района Республики Хакасия  от 09.01.2019 №4-Р)</w:t>
      </w: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0000" w:rsidRDefault="00931AB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FF"/>
          <w:sz w:val="26"/>
          <w:szCs w:val="26"/>
        </w:rPr>
        <w:t xml:space="preserve">                                                                             </w:t>
      </w: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 год</w:t>
      </w: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931ABA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p w:rsidR="00000000" w:rsidRDefault="00931AB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Общие положения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3</w:t>
      </w:r>
    </w:p>
    <w:p w:rsidR="00000000" w:rsidRDefault="00931ABA">
      <w:pPr>
        <w:pStyle w:val="1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Содержание финансового аудита</w:t>
      </w:r>
      <w:r>
        <w:rPr>
          <w:rFonts w:ascii="Times New Roman" w:hAnsi="Times New Roman"/>
          <w:sz w:val="28"/>
          <w:szCs w:val="28"/>
        </w:rPr>
        <w:tab/>
        <w:t>3</w:t>
      </w:r>
    </w:p>
    <w:p w:rsidR="00000000" w:rsidRDefault="00931ABA">
      <w:pPr>
        <w:pStyle w:val="13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Подготовительный этап финансовог</w:t>
      </w:r>
      <w:r>
        <w:rPr>
          <w:rFonts w:ascii="Times New Roman" w:hAnsi="Times New Roman"/>
          <w:sz w:val="28"/>
          <w:szCs w:val="28"/>
        </w:rPr>
        <w:t>о аудита</w:t>
      </w:r>
      <w:r>
        <w:rPr>
          <w:rFonts w:ascii="Times New Roman" w:hAnsi="Times New Roman"/>
          <w:bCs/>
          <w:sz w:val="28"/>
          <w:szCs w:val="28"/>
        </w:rPr>
        <w:tab/>
        <w:t>4</w:t>
      </w:r>
    </w:p>
    <w:p w:rsidR="00000000" w:rsidRDefault="00931ABA">
      <w:pPr>
        <w:pStyle w:val="ListParagraph"/>
        <w:tabs>
          <w:tab w:val="right" w:leader="dot" w:pos="9354"/>
        </w:tabs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 Основной этап финансового аудита</w:t>
      </w:r>
      <w:r>
        <w:rPr>
          <w:rFonts w:ascii="Times New Roman" w:hAnsi="Times New Roman"/>
          <w:color w:val="000000"/>
          <w:sz w:val="28"/>
          <w:szCs w:val="28"/>
        </w:rPr>
        <w:tab/>
        <w:t>6</w:t>
      </w:r>
    </w:p>
    <w:p w:rsidR="00000000" w:rsidRDefault="00931ABA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  Анализ бюджетной и иной финансовой отчетности …………..………….6</w:t>
      </w:r>
    </w:p>
    <w:p w:rsidR="00000000" w:rsidRDefault="00931ABA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4.2. Проверка достоверности бюджетной и иной финансовой отчетности …………………………………………………………………………….……...…6</w:t>
      </w: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 Выявление искажений в бухгалтерс</w:t>
      </w:r>
      <w:r>
        <w:rPr>
          <w:rFonts w:ascii="Times New Roman" w:hAnsi="Times New Roman" w:cs="Times New Roman"/>
          <w:sz w:val="28"/>
          <w:szCs w:val="28"/>
        </w:rPr>
        <w:t>ком (бюджетном) учете,</w:t>
      </w:r>
    </w:p>
    <w:p w:rsidR="00000000" w:rsidRDefault="00931ABA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бюджетной и иной финансовой отчетности ……………………………..………7</w:t>
      </w: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 Проверка соблюдения законов и иных нормативных правовых актов……………………………………………………………….……………...…9</w:t>
      </w:r>
    </w:p>
    <w:p w:rsidR="00000000" w:rsidRDefault="00931ABA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 Выявление признаков незаконных действий……………………………….10</w:t>
      </w: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 Общие воп</w:t>
      </w:r>
      <w:r>
        <w:rPr>
          <w:rFonts w:ascii="Times New Roman" w:hAnsi="Times New Roman" w:cs="Times New Roman"/>
          <w:sz w:val="28"/>
          <w:szCs w:val="28"/>
        </w:rPr>
        <w:t>росы оценки доказательств и оформление акта о результатах финансового аудита……………………………………………………………….10</w:t>
      </w:r>
    </w:p>
    <w:p w:rsidR="00000000" w:rsidRDefault="00931ABA">
      <w:pPr>
        <w:pStyle w:val="ListParagraph"/>
        <w:tabs>
          <w:tab w:val="right" w:leader="dot" w:pos="9354"/>
        </w:tabs>
        <w:spacing w:after="0" w:line="100" w:lineRule="atLeast"/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5. Заключительный этап финансового аудита……………………………….…..12</w:t>
      </w:r>
    </w:p>
    <w:p w:rsidR="00000000" w:rsidRDefault="00931ABA">
      <w:pPr>
        <w:rPr>
          <w:color w:val="000000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ad"/>
      </w:pPr>
    </w:p>
    <w:p w:rsidR="00000000" w:rsidRDefault="00931ABA">
      <w:pPr>
        <w:sectPr w:rsidR="0000000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776" w:left="1418" w:header="709" w:footer="720" w:gutter="0"/>
          <w:cols w:space="720"/>
          <w:docGrid w:linePitch="600" w:charSpace="36864"/>
        </w:sectPr>
      </w:pPr>
    </w:p>
    <w:p w:rsidR="00000000" w:rsidRDefault="00931ABA">
      <w:pPr>
        <w:pStyle w:val="af"/>
        <w:spacing w:before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A"/>
        </w:rPr>
        <w:lastRenderedPageBreak/>
        <w:t>1. Общие положения</w:t>
      </w:r>
    </w:p>
    <w:p w:rsidR="00000000" w:rsidRDefault="00931ABA">
      <w:pPr>
        <w:spacing w:after="0" w:line="10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 Стандарт подготовлен в целях реализации ст. 11 Федеральн</w:t>
      </w:r>
      <w:r>
        <w:rPr>
          <w:rFonts w:ascii="Times New Roman" w:hAnsi="Times New Roman"/>
          <w:sz w:val="28"/>
          <w:szCs w:val="28"/>
        </w:rPr>
        <w:t>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предназначен для методологического обеспечения контрольной деятельности контрольно-счетн</w:t>
      </w:r>
      <w:r>
        <w:rPr>
          <w:rFonts w:ascii="Times New Roman" w:hAnsi="Times New Roman"/>
          <w:sz w:val="28"/>
          <w:szCs w:val="28"/>
        </w:rPr>
        <w:t>ой комиссии Бейского района Республики Хакасия  (далее - КСК).</w:t>
      </w:r>
    </w:p>
    <w:p w:rsidR="00000000" w:rsidRDefault="00931A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Стандарт разработан в соответствии с Общими требованиями к стандартам внешнего государственного и муниципального финансового контроля, утвержденными Коллегией Счетной палаты Российской Фед</w:t>
      </w:r>
      <w:r>
        <w:rPr>
          <w:rFonts w:ascii="Times New Roman" w:hAnsi="Times New Roman" w:cs="Times New Roman"/>
          <w:sz w:val="28"/>
          <w:szCs w:val="28"/>
        </w:rPr>
        <w:t>ерации (протокол от 12.05.2012 № 21К (854)).</w:t>
      </w:r>
    </w:p>
    <w:p w:rsidR="00000000" w:rsidRDefault="00931A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Стандарт разработан на основе СФК 103 «Проведение финансового аудита», утвержденного Коллегией Счетной палаты Российской Федерации (протокол от 09.11.2012 № 48К (881)).</w:t>
      </w:r>
    </w:p>
    <w:p w:rsidR="00000000" w:rsidRDefault="00931A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 Целью Стандарта является определ</w:t>
      </w:r>
      <w:r>
        <w:rPr>
          <w:rFonts w:ascii="Times New Roman" w:hAnsi="Times New Roman" w:cs="Times New Roman"/>
          <w:sz w:val="28"/>
          <w:szCs w:val="28"/>
        </w:rPr>
        <w:t>ение содержания и единых требований к организации и проведению финансового аудита.</w:t>
      </w:r>
    </w:p>
    <w:p w:rsidR="00000000" w:rsidRDefault="00931A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 Задачей Стандарта является установление общих правил и требований, которые должны выполняться КСК при организации и проведении финансового аудита.</w:t>
      </w:r>
    </w:p>
    <w:p w:rsidR="00000000" w:rsidRDefault="00931A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 Положения Станда</w:t>
      </w:r>
      <w:r>
        <w:rPr>
          <w:rFonts w:ascii="Times New Roman" w:hAnsi="Times New Roman" w:cs="Times New Roman"/>
          <w:sz w:val="28"/>
          <w:szCs w:val="28"/>
        </w:rPr>
        <w:t>рта применяются при проведении контрольных мероприятий, программы которых включают вопросы ведения бухгалтерского (бюджетного) учета, достоверности бюджетной и иной финансовой отчетности, а также соблюдения законов и иных нормативных правовых актов при исп</w:t>
      </w:r>
      <w:r>
        <w:rPr>
          <w:rFonts w:ascii="Times New Roman" w:hAnsi="Times New Roman" w:cs="Times New Roman"/>
          <w:sz w:val="28"/>
          <w:szCs w:val="28"/>
        </w:rPr>
        <w:t>ользовании муниципальных средств.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af"/>
        <w:spacing w:before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A"/>
        </w:rPr>
        <w:t>2. Содержание финансового аудита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Финансовый аудит (контроль) (далее - финансовый аудит) -документальные проверки КСК  ведения бухгалтерского (бюджетного) учета, достоверности бюджетной и иной финансовой отчетности (д</w:t>
      </w:r>
      <w:r>
        <w:rPr>
          <w:rFonts w:ascii="Times New Roman" w:hAnsi="Times New Roman" w:cs="Times New Roman"/>
          <w:sz w:val="28"/>
          <w:szCs w:val="28"/>
        </w:rPr>
        <w:t>алее – отчетность), законности и целевого использования муниципальных средств и муниципальной собственности, обоснованности и полноты формирования (поступления) доходов бюджетов.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финансового аудита осуществляется проверка соблюдения законов </w:t>
      </w:r>
      <w:r>
        <w:rPr>
          <w:rFonts w:ascii="Times New Roman" w:hAnsi="Times New Roman" w:cs="Times New Roman"/>
          <w:sz w:val="28"/>
          <w:szCs w:val="28"/>
        </w:rPr>
        <w:t>и иных нормативных правовых актов, регулирующих бюджетные правоотношения.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Финансовый аудит включает: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проверку финансовых и хозяйственных операций, включая оценку их соответствия законодательству Российской Федерации, а также оценку целевого характер</w:t>
      </w:r>
      <w:r>
        <w:rPr>
          <w:rFonts w:ascii="Times New Roman" w:hAnsi="Times New Roman" w:cs="Times New Roman"/>
          <w:sz w:val="28"/>
          <w:szCs w:val="28"/>
        </w:rPr>
        <w:t>а использования муниципальных средств и муниципальной собственности;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проверку ведения бухгалтерского (бюджетного) учета, оценку достоверности отчетности объекта контроля;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оценку того, насколько деятельность, активы и обязательства, операции, изменяющие</w:t>
      </w:r>
      <w:r>
        <w:rPr>
          <w:rFonts w:ascii="Times New Roman" w:hAnsi="Times New Roman" w:cs="Times New Roman"/>
          <w:sz w:val="28"/>
          <w:szCs w:val="28"/>
        </w:rPr>
        <w:t xml:space="preserve"> указанные активы и обязательства, отраженные в бухгалтерском </w:t>
      </w:r>
      <w:r>
        <w:rPr>
          <w:rFonts w:ascii="Times New Roman" w:hAnsi="Times New Roman" w:cs="Times New Roman"/>
          <w:sz w:val="28"/>
          <w:szCs w:val="28"/>
        </w:rPr>
        <w:lastRenderedPageBreak/>
        <w:t>(бюджетном) учете и отчетности, соответствуют законам и иным нормативным правовым актам;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анализ системы внутреннего финансового аудита (внутреннего контроля).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 Задачами финансового аудита </w:t>
      </w:r>
      <w:r>
        <w:rPr>
          <w:rFonts w:ascii="Times New Roman" w:hAnsi="Times New Roman" w:cs="Times New Roman"/>
          <w:sz w:val="28"/>
          <w:szCs w:val="28"/>
        </w:rPr>
        <w:t>являются определение законности и целевого использования муниципальных средств и муниципальной собственности, а также правильности ведения, полноты учета и достоверности отчетности доходов и расходов бюджета, правомерности операций с источниками финансиров</w:t>
      </w:r>
      <w:r>
        <w:rPr>
          <w:rFonts w:ascii="Times New Roman" w:hAnsi="Times New Roman" w:cs="Times New Roman"/>
          <w:sz w:val="28"/>
          <w:szCs w:val="28"/>
        </w:rPr>
        <w:t>ания дефицита бюджета.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 Предметом финансового аудита является процесс формирования и использования муниципальных средств и муниципальной собственности. 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финансовом аудите предметами контроля могут являться решения и процесс управления финансами в р</w:t>
      </w:r>
      <w:r>
        <w:rPr>
          <w:rFonts w:ascii="Times New Roman" w:hAnsi="Times New Roman" w:cs="Times New Roman"/>
          <w:sz w:val="28"/>
          <w:szCs w:val="28"/>
        </w:rPr>
        <w:t>амках исполнения бюджетов.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 Объектами контроля при проведении финансового аудита являются органы местного самоуправления, муниципальные органы, муниципальные учреждения и предприятия, иные организации, на которые распространяются контрольные полномочия</w:t>
      </w:r>
      <w:r>
        <w:rPr>
          <w:rFonts w:ascii="Times New Roman" w:hAnsi="Times New Roman" w:cs="Times New Roman"/>
          <w:sz w:val="28"/>
          <w:szCs w:val="28"/>
        </w:rPr>
        <w:t xml:space="preserve"> КСК.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af"/>
        <w:spacing w:before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A"/>
        </w:rPr>
        <w:t>3. Подготовительный этап финансового аудита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Подготовка финансового аудита проводится в соответствии с правилами, определенными стандартом СФК (общий) «Общие правила организации и проведения контрольного мероприятия» и осуществляется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изучения специфики объекта контроля и условий его деятельности, необходимых для подготовки вопросов программы.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 Для изучения специфики объекта контроля и условий его деятельности определяются нормативные правовые акты Российской Федерации, регулирующи</w:t>
      </w:r>
      <w:r>
        <w:rPr>
          <w:rFonts w:ascii="Times New Roman" w:hAnsi="Times New Roman" w:cs="Times New Roman"/>
          <w:sz w:val="28"/>
          <w:szCs w:val="28"/>
        </w:rPr>
        <w:t>е порядок и особенности ведения бухгалтерского (бюджетного) учета, бюджетной и иной финансовой отчетности, а также законы и иные нормативные правовые акты, регламентирующие финансово-хозяйственную деятельность объекта контроля.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Для выбора целей финанс</w:t>
      </w:r>
      <w:r>
        <w:rPr>
          <w:rFonts w:ascii="Times New Roman" w:hAnsi="Times New Roman" w:cs="Times New Roman"/>
          <w:sz w:val="28"/>
          <w:szCs w:val="28"/>
        </w:rPr>
        <w:t>ового аудита и вопросов проверки проверяющие должны: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получить необходимую информацию о деятельности внутреннего контроля;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выявить области, наиболее значимые для проверки;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определить уровень существенности;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оценить риски.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 Оценка системы внутрен</w:t>
      </w:r>
      <w:r>
        <w:rPr>
          <w:rFonts w:ascii="Times New Roman" w:hAnsi="Times New Roman" w:cs="Times New Roman"/>
          <w:sz w:val="28"/>
          <w:szCs w:val="28"/>
        </w:rPr>
        <w:t>него контроля является неотъемлемой частью изучения специфики объекта контроля.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оценке системы внутреннего контроля оценивается риск того, что система контроля может не предотвратить либо не выявить несоответствие установленным требованиям. В этом случ</w:t>
      </w:r>
      <w:r>
        <w:rPr>
          <w:rFonts w:ascii="Times New Roman" w:hAnsi="Times New Roman" w:cs="Times New Roman"/>
          <w:sz w:val="28"/>
          <w:szCs w:val="28"/>
        </w:rPr>
        <w:t>ае должны быть спланированы дополнительные контрольные процедуры.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Сведения, полученные на основании оценки состояния внутреннего контроля, помогут определить уровень его достоверности и на этом основании - </w:t>
      </w:r>
      <w:r>
        <w:rPr>
          <w:rFonts w:ascii="Times New Roman" w:hAnsi="Times New Roman" w:cs="Times New Roman"/>
          <w:sz w:val="28"/>
          <w:szCs w:val="28"/>
        </w:rPr>
        <w:lastRenderedPageBreak/>
        <w:t>необходимый объем подлежащих выполнению контрольны</w:t>
      </w:r>
      <w:r>
        <w:rPr>
          <w:rFonts w:ascii="Times New Roman" w:hAnsi="Times New Roman" w:cs="Times New Roman"/>
          <w:sz w:val="28"/>
          <w:szCs w:val="28"/>
        </w:rPr>
        <w:t>х действий и процедур контрольного мероприятия.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 Выявление областей, наиболее значимых для проверки, осуществляется с помощью специальных аналитических процедур, которые состоят в определении, анализе и оценке соотношений финансово-экономических показа</w:t>
      </w:r>
      <w:r>
        <w:rPr>
          <w:rFonts w:ascii="Times New Roman" w:hAnsi="Times New Roman" w:cs="Times New Roman"/>
          <w:sz w:val="28"/>
          <w:szCs w:val="28"/>
        </w:rPr>
        <w:t>телей деятельности объекта контрольного мероприятия.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 Оценка уровня существенности заключается в установлении тех пороговых значений или точки отсчета, начиная с которых обнаруженные нарушения в отчетной информации объекта контроля способны оказать сущ</w:t>
      </w:r>
      <w:r>
        <w:rPr>
          <w:rFonts w:ascii="Times New Roman" w:hAnsi="Times New Roman" w:cs="Times New Roman"/>
          <w:sz w:val="28"/>
          <w:szCs w:val="28"/>
        </w:rPr>
        <w:t>ественное влияния на достоверность его финансовой отчетности, а также повлиять на решения пользователей данной отчетности, принятые на ее основе.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существенности – предельное значение ошибок, отклонений и отражений показателей бухгалтерского (бюджет</w:t>
      </w:r>
      <w:r>
        <w:rPr>
          <w:rFonts w:ascii="Times New Roman" w:hAnsi="Times New Roman" w:cs="Times New Roman"/>
          <w:sz w:val="28"/>
          <w:szCs w:val="28"/>
        </w:rPr>
        <w:t>ного) учета, бухгалтерской и бюджетной отчетности, начиная с которого квалифицированный пользователь с большей степенью вероятности не может использовать показатели бухгалтерского (бюджетного) учета и отчетности при оценке использования муниципальных средс</w:t>
      </w:r>
      <w:r>
        <w:rPr>
          <w:rFonts w:ascii="Times New Roman" w:hAnsi="Times New Roman" w:cs="Times New Roman"/>
          <w:sz w:val="28"/>
          <w:szCs w:val="28"/>
        </w:rPr>
        <w:t>тв объектом контроля и перестанет быть в состоянии делать на их основе правильные выводы (принимать решения).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 Оценка рисков заключается в том, чтобы определить существуют ли какие-либо факторы (действия, события), оказывающие негативное влияние на фор</w:t>
      </w:r>
      <w:r>
        <w:rPr>
          <w:rFonts w:ascii="Times New Roman" w:hAnsi="Times New Roman" w:cs="Times New Roman"/>
          <w:sz w:val="28"/>
          <w:szCs w:val="28"/>
        </w:rPr>
        <w:t xml:space="preserve">мирование и использование муниципальных средств в проверяемой сфере или на финансово-хозяйственную деятельность объекта контрольного мероприятия, следствием чего могут быть нарушения и недостатки, в том числе риски возникновения коррупционных проявлений в </w:t>
      </w:r>
      <w:r>
        <w:rPr>
          <w:rFonts w:ascii="Times New Roman" w:hAnsi="Times New Roman" w:cs="Times New Roman"/>
          <w:sz w:val="28"/>
          <w:szCs w:val="28"/>
        </w:rPr>
        <w:t>ходе использования муниципальных средств и имущества.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 По результатам предварительного изучения объекта контроля в соответствии с выбранными целями и вопросами проверки определяются содержание, объем и сроки проведения контрольных процедур на объектах </w:t>
      </w:r>
      <w:r>
        <w:rPr>
          <w:rFonts w:ascii="Times New Roman" w:hAnsi="Times New Roman" w:cs="Times New Roman"/>
          <w:sz w:val="28"/>
          <w:szCs w:val="28"/>
        </w:rPr>
        <w:t xml:space="preserve">контроля и в установленном порядке составляется программа проведения контрольного мероприятия. 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 На этом этапе необходимо выбрать методы сбора фактических данных и информации, которые будут применяться для формирования доказательств в соответствии с по</w:t>
      </w:r>
      <w:r>
        <w:rPr>
          <w:rFonts w:ascii="Times New Roman" w:hAnsi="Times New Roman" w:cs="Times New Roman"/>
          <w:sz w:val="28"/>
          <w:szCs w:val="28"/>
        </w:rPr>
        <w:t>ставленными целями и вопросами контрольного мероприятия.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af"/>
        <w:spacing w:before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A"/>
        </w:rPr>
        <w:t>4. Основной этап финансового аудита</w:t>
      </w:r>
    </w:p>
    <w:p w:rsidR="00000000" w:rsidRDefault="00931AB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af1"/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A"/>
        </w:rPr>
        <w:t>4.1. Анализ бюджетной и иной финансовой отчетности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 В ходе финансового аудита проверяющим следует проанализировать отчетность для получения необходимой инф</w:t>
      </w:r>
      <w:r>
        <w:rPr>
          <w:rFonts w:ascii="Times New Roman" w:hAnsi="Times New Roman" w:cs="Times New Roman"/>
          <w:sz w:val="28"/>
          <w:szCs w:val="28"/>
        </w:rPr>
        <w:t>ормации, позволяющей сделать определенное заключение.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4.1.2. Анализ отчетности предназначен для выявления наличия или отсутствия необходимых элементов отчетности, каких-либо противоречий между ее различными элементами, любых неправомерных решений.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анал</w:t>
      </w:r>
      <w:r>
        <w:rPr>
          <w:rFonts w:ascii="Times New Roman" w:hAnsi="Times New Roman" w:cs="Times New Roman"/>
          <w:sz w:val="28"/>
          <w:szCs w:val="28"/>
        </w:rPr>
        <w:t>изе отчетности проверяющие должны убедиться в том, что: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отчетность подтверждена данными бухгалтерского (бюджетного) учета, при этом необходимо обратить внимание на наличие или отсутствие расхождений между данными регистров бухгалтерского (бюджетного) уче</w:t>
      </w:r>
      <w:r>
        <w:rPr>
          <w:rFonts w:ascii="Times New Roman" w:hAnsi="Times New Roman" w:cs="Times New Roman"/>
          <w:sz w:val="28"/>
          <w:szCs w:val="28"/>
        </w:rPr>
        <w:t>та, утвержденных по установленным формам и применяемых объектами контроля;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все элементы отчетности раскрыты в необходимом объеме и представлены надлежащим образом.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4.1.3. Методы и способы проведения финансового аудита зависят от области проведения и цели</w:t>
      </w:r>
      <w:r>
        <w:rPr>
          <w:rFonts w:ascii="Times New Roman" w:hAnsi="Times New Roman" w:cs="Times New Roman"/>
          <w:sz w:val="28"/>
          <w:szCs w:val="28"/>
        </w:rPr>
        <w:t xml:space="preserve"> финансового аудита.</w:t>
      </w: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af1"/>
        <w:spacing w:after="0" w:line="100" w:lineRule="atLeast"/>
        <w:jc w:val="center"/>
        <w:rPr>
          <w:rFonts w:ascii="Times New Roman" w:hAnsi="Times New Roman"/>
          <w:b/>
          <w:color w:val="00000A"/>
        </w:rPr>
      </w:pPr>
      <w:r>
        <w:rPr>
          <w:rFonts w:ascii="Times New Roman" w:hAnsi="Times New Roman"/>
          <w:b/>
          <w:color w:val="00000A"/>
        </w:rPr>
        <w:t>4.2. Проверка достоверности бюджетной и иной</w:t>
      </w:r>
    </w:p>
    <w:p w:rsidR="00000000" w:rsidRDefault="00931ABA">
      <w:pPr>
        <w:pStyle w:val="af1"/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A"/>
        </w:rPr>
        <w:t>финансовой отчетности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 Достоверность отчетности позволяет пользователю на основании ее данных делать правильные выводы о результатах хозяйственной деятельности, финансовом и имуществе</w:t>
      </w:r>
      <w:r>
        <w:rPr>
          <w:rFonts w:ascii="Times New Roman" w:hAnsi="Times New Roman" w:cs="Times New Roman"/>
          <w:sz w:val="28"/>
          <w:szCs w:val="28"/>
        </w:rPr>
        <w:t>нном положении объекта контроля и принимать обоснованные решения на основании сделанных выводов.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Отчетность является достоверной, если по результатам контрольного мероприятия установлено, что она содержит соответствующую информацию обо всех проведенных фин</w:t>
      </w:r>
      <w:r>
        <w:rPr>
          <w:rFonts w:ascii="Times New Roman" w:hAnsi="Times New Roman" w:cs="Times New Roman"/>
          <w:sz w:val="28"/>
          <w:szCs w:val="28"/>
        </w:rPr>
        <w:t>ансово-хозяйственных операциях, подтвержденных первичными документами, а также составлена в соответствии с правилами, установленными нормативными правовыми актами, регулирующими ведение учета и составление отчетности в Российской Федерации.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4.2.2. Проверка</w:t>
      </w:r>
      <w:r>
        <w:rPr>
          <w:rFonts w:ascii="Times New Roman" w:hAnsi="Times New Roman" w:cs="Times New Roman"/>
          <w:sz w:val="28"/>
          <w:szCs w:val="28"/>
        </w:rPr>
        <w:t xml:space="preserve"> отчетности проводится в целях выявления условий или событий, приведших к ее существенным искажениям, которые поставят под сомнение достоверность данной отчетности.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анализе отчетности должно учитываться, что в учете и отчетности могут быть ошибки и нар</w:t>
      </w:r>
      <w:r>
        <w:rPr>
          <w:rFonts w:ascii="Times New Roman" w:hAnsi="Times New Roman" w:cs="Times New Roman"/>
          <w:sz w:val="28"/>
          <w:szCs w:val="28"/>
        </w:rPr>
        <w:t>ушения, которые остались не выявленными по следующим причинам: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выборочных методов контрольного мероприятия, что не позволяет выявить искажения в полной мере;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неэффективности системы бухгалтерского (бюджетного) учета и внутреннего контроля или ау</w:t>
      </w:r>
      <w:r>
        <w:rPr>
          <w:rFonts w:ascii="Times New Roman" w:hAnsi="Times New Roman" w:cs="Times New Roman"/>
          <w:sz w:val="28"/>
          <w:szCs w:val="28"/>
        </w:rPr>
        <w:t>дита, не исключающей ошибок;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наличия доказательств, предоставляющих доводы в пользу какого-либо решения, но не гарантирующих его правильности.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 При проверке достоверности отчетности необходимо установить, отвечает ли она требованиям целостности, посл</w:t>
      </w:r>
      <w:r>
        <w:rPr>
          <w:rFonts w:ascii="Times New Roman" w:hAnsi="Times New Roman" w:cs="Times New Roman"/>
          <w:sz w:val="28"/>
          <w:szCs w:val="28"/>
        </w:rPr>
        <w:t>едовательности и сопоставимости: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целостность - это включение данных о всех финансовых и хозяйственных операциях;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последовательность - содержание и формы отчетности не должны изменяться без законных на то оснований в последующие отчетные периоды;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сопо</w:t>
      </w:r>
      <w:r>
        <w:rPr>
          <w:rFonts w:ascii="Times New Roman" w:hAnsi="Times New Roman" w:cs="Times New Roman"/>
          <w:sz w:val="28"/>
          <w:szCs w:val="28"/>
        </w:rPr>
        <w:t>ставимость - это наличие данных по каждому показателю за проверяемый период деятельности объекта контроля, но не менее чем за два года - предыдущий и отчетный, или сопоставление факта с планом (прогнозом).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4.2.4. Для подтверждения достоверности отчетности </w:t>
      </w:r>
      <w:r>
        <w:rPr>
          <w:rFonts w:ascii="Times New Roman" w:hAnsi="Times New Roman" w:cs="Times New Roman"/>
          <w:sz w:val="28"/>
          <w:szCs w:val="28"/>
        </w:rPr>
        <w:t xml:space="preserve">проверяющие должны определить, своевременно ли объектом контроля проводилась инвентаризация </w:t>
      </w:r>
      <w:r>
        <w:rPr>
          <w:rFonts w:ascii="Times New Roman" w:hAnsi="Times New Roman" w:cs="Times New Roman"/>
          <w:sz w:val="28"/>
          <w:szCs w:val="28"/>
        </w:rPr>
        <w:lastRenderedPageBreak/>
        <w:t>имущества и обязательств, в ходе которой проверены и документально подтверждены их наличие и состояние.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4.2.5. В ходе проведения финансового аудита проверяющие долж</w:t>
      </w:r>
      <w:r>
        <w:rPr>
          <w:rFonts w:ascii="Times New Roman" w:hAnsi="Times New Roman" w:cs="Times New Roman"/>
          <w:sz w:val="28"/>
          <w:szCs w:val="28"/>
        </w:rPr>
        <w:t>ны получить доказательства того, что отчетность объективно отражает финансово-хозяйственную деятельность, имущество и обязательства объекта контроля.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4.2.6. При выявлении количественных искажений (занижение и завышение показателей бухгалтерского (бюджетног</w:t>
      </w:r>
      <w:r>
        <w:rPr>
          <w:rFonts w:ascii="Times New Roman" w:hAnsi="Times New Roman" w:cs="Times New Roman"/>
          <w:sz w:val="28"/>
          <w:szCs w:val="28"/>
        </w:rPr>
        <w:t>о) учета и отчетности) их сумма должна учитываться и сравниваться с принятым уровнем существенности. Проверяющий оценивает, по своему профессиональному суждению, то, что является существенным.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af1"/>
        <w:spacing w:after="0" w:line="100" w:lineRule="atLeast"/>
        <w:jc w:val="center"/>
        <w:rPr>
          <w:rFonts w:ascii="Times New Roman" w:hAnsi="Times New Roman"/>
          <w:b/>
          <w:color w:val="00000A"/>
        </w:rPr>
      </w:pPr>
      <w:r>
        <w:rPr>
          <w:rFonts w:ascii="Times New Roman" w:hAnsi="Times New Roman"/>
          <w:b/>
          <w:color w:val="00000A"/>
        </w:rPr>
        <w:t>4.3. Выявление искажений в бухгалтерском (бюджетном) учете,</w:t>
      </w:r>
    </w:p>
    <w:p w:rsidR="00000000" w:rsidRDefault="00931ABA">
      <w:pPr>
        <w:pStyle w:val="af1"/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A"/>
        </w:rPr>
        <w:t>бю</w:t>
      </w:r>
      <w:r>
        <w:rPr>
          <w:rFonts w:ascii="Times New Roman" w:hAnsi="Times New Roman"/>
          <w:b/>
          <w:color w:val="00000A"/>
        </w:rPr>
        <w:t>джетной и иной финансовой отчетности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 В процессе выполнения контрольных и аналитических процедур на объекте контроля, а также при оценке их результатов проверяющие должны учитывать риск искажений в отчетности, возникающих в результате ошибок или пред</w:t>
      </w:r>
      <w:r>
        <w:rPr>
          <w:rFonts w:ascii="Times New Roman" w:hAnsi="Times New Roman" w:cs="Times New Roman"/>
          <w:sz w:val="28"/>
          <w:szCs w:val="28"/>
        </w:rPr>
        <w:t>намеренных действий сотрудников объекта контроля.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4.3.2. Ошибка – это непреднамеренное искажение отчетности, включая не отражение какого-либо числового показателя или не раскрытие какой-либо информации, в том числе: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неправильные действия, допущенные при </w:t>
      </w:r>
      <w:r>
        <w:rPr>
          <w:rFonts w:ascii="Times New Roman" w:hAnsi="Times New Roman" w:cs="Times New Roman"/>
          <w:sz w:val="28"/>
          <w:szCs w:val="28"/>
        </w:rPr>
        <w:t>сборе и обработке данных, на основании которых составлялась отчетность;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неправильные оценочные значения, возникающие в результате неверного учета или неверной интерпретации фактов;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недостатки в применении принципов учета, относящихся к точному измерени</w:t>
      </w:r>
      <w:r>
        <w:rPr>
          <w:rFonts w:ascii="Times New Roman" w:hAnsi="Times New Roman" w:cs="Times New Roman"/>
          <w:sz w:val="28"/>
          <w:szCs w:val="28"/>
        </w:rPr>
        <w:t>ю, классификации, представлению или раскрытию информации.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4.3.3. Искажения, являющиеся следствием преднамеренных действий, могут возникать в процессе составления отчетности и (или) в результате недостоверного отражения использования активов.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учи</w:t>
      </w:r>
      <w:r>
        <w:rPr>
          <w:rFonts w:ascii="Times New Roman" w:hAnsi="Times New Roman" w:cs="Times New Roman"/>
          <w:sz w:val="28"/>
          <w:szCs w:val="28"/>
        </w:rPr>
        <w:t xml:space="preserve">тывать, что в процессе составления отчетности могут осуществляться преднамеренные действия, направленные на искажение или неотражение числовых показателей либо нераскрытие информации в отчетности в целях введения в заблуждение ее пользователей. Признаками </w:t>
      </w:r>
      <w:r>
        <w:rPr>
          <w:rFonts w:ascii="Times New Roman" w:hAnsi="Times New Roman" w:cs="Times New Roman"/>
          <w:sz w:val="28"/>
          <w:szCs w:val="28"/>
        </w:rPr>
        <w:t>таких действий при составлении отчетности считаются: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изменение учетных записей и документов, на основании которых составляется отчетность;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неверное отражение событий, хозяйственных операций, другой важной информации в отчетности или их преднамеренное и</w:t>
      </w:r>
      <w:r>
        <w:rPr>
          <w:rFonts w:ascii="Times New Roman" w:hAnsi="Times New Roman" w:cs="Times New Roman"/>
          <w:sz w:val="28"/>
          <w:szCs w:val="28"/>
        </w:rPr>
        <w:t>сключение из данной отчетности;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нарушение принципов регулирования бухгалтерского учета.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Недостоверное отражение использования активов может быть осуществлено различными способами, в том числе в результате совершения противоправных действий в сфере обраще</w:t>
      </w:r>
      <w:r>
        <w:rPr>
          <w:rFonts w:ascii="Times New Roman" w:hAnsi="Times New Roman" w:cs="Times New Roman"/>
          <w:sz w:val="28"/>
          <w:szCs w:val="28"/>
        </w:rPr>
        <w:t xml:space="preserve">ния с муниципальными средствами, инициирования оплаты объектом контроля несуществующих товаров или услуг. Как правило, такие действия сопровождаются вводящими в заблуждение бухгалтерскими </w:t>
      </w:r>
      <w:r>
        <w:rPr>
          <w:rFonts w:ascii="Times New Roman" w:hAnsi="Times New Roman" w:cs="Times New Roman"/>
          <w:sz w:val="28"/>
          <w:szCs w:val="28"/>
        </w:rPr>
        <w:lastRenderedPageBreak/>
        <w:t>записями или документами для сокрытия недостач или хищений материаль</w:t>
      </w:r>
      <w:r>
        <w:rPr>
          <w:rFonts w:ascii="Times New Roman" w:hAnsi="Times New Roman" w:cs="Times New Roman"/>
          <w:sz w:val="28"/>
          <w:szCs w:val="28"/>
        </w:rPr>
        <w:t>ных и денежных средств.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4.3.4. При проведении проверки необходимо учитывать, что на возможность наличия искажений в результате преднамеренных действий помимо недостатков самих систем учета и внутреннего контроля, а также невыполнения установленных процедур</w:t>
      </w:r>
      <w:r>
        <w:rPr>
          <w:rFonts w:ascii="Times New Roman" w:hAnsi="Times New Roman" w:cs="Times New Roman"/>
          <w:sz w:val="28"/>
          <w:szCs w:val="28"/>
        </w:rPr>
        <w:t xml:space="preserve"> внутреннего контроля могут указывать следующие обстоятельства: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попытки руководства объекта контроля создавать препятствия при проведении проверки;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задержки в предоставлении запрошенной информации;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необычные финансовые и хозяйственные операции;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нал</w:t>
      </w:r>
      <w:r>
        <w:rPr>
          <w:rFonts w:ascii="Times New Roman" w:hAnsi="Times New Roman" w:cs="Times New Roman"/>
          <w:sz w:val="28"/>
          <w:szCs w:val="28"/>
        </w:rPr>
        <w:t>ичие документов, исправленных или составленных вручную при их подготовке средствами вычислительной техники;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хозяйственные операции, которые не были отражены в учете надлежащим образом в результате распоряжения руководства объекта контроля;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отсутствие в</w:t>
      </w:r>
      <w:r>
        <w:rPr>
          <w:rFonts w:ascii="Times New Roman" w:hAnsi="Times New Roman" w:cs="Times New Roman"/>
          <w:sz w:val="28"/>
          <w:szCs w:val="28"/>
        </w:rPr>
        <w:t>ыверки счетов бухгалтерского (бюджетного) учета и другие.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результатов оценки наличия указанных обстоятельств должны осуществляться процедуры контроля таким образом, чтобы обеспечить уверенность в том, что будут обнаружены существенные для отчетно</w:t>
      </w:r>
      <w:r>
        <w:rPr>
          <w:rFonts w:ascii="Times New Roman" w:hAnsi="Times New Roman" w:cs="Times New Roman"/>
          <w:sz w:val="28"/>
          <w:szCs w:val="28"/>
        </w:rPr>
        <w:t>сти искажения, являющиеся результатом преднамеренных действий.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4.3.5. При обнаружении искажений и выявлении признаков наличия преднамеренных действий, приводящих к искажению, необходимо провести дополнительные процедуры проверки и установить их влияние на </w:t>
      </w:r>
      <w:r>
        <w:rPr>
          <w:rFonts w:ascii="Times New Roman" w:hAnsi="Times New Roman" w:cs="Times New Roman"/>
          <w:sz w:val="28"/>
          <w:szCs w:val="28"/>
        </w:rPr>
        <w:t>отчетность.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необходимо исходить из того, что данный факт искажения может быть не единичным. В случае необходимости следует скорректировать характер, сроки проведения и объем контрольных процедур.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4.3.6. Если результаты дополнительных контрольных п</w:t>
      </w:r>
      <w:r>
        <w:rPr>
          <w:rFonts w:ascii="Times New Roman" w:hAnsi="Times New Roman" w:cs="Times New Roman"/>
          <w:sz w:val="28"/>
          <w:szCs w:val="28"/>
        </w:rPr>
        <w:t>роцедур указывают на наличие признаков преднамеренных действий, приведших к искажению отчетности, а также содержащих признаки состава преступления и требующих принятия незамедлительных мер для безотлагательного пресечения противоправных действий, проверяющ</w:t>
      </w:r>
      <w:r>
        <w:rPr>
          <w:rFonts w:ascii="Times New Roman" w:hAnsi="Times New Roman" w:cs="Times New Roman"/>
          <w:sz w:val="28"/>
          <w:szCs w:val="28"/>
        </w:rPr>
        <w:t>ие должны предпринять все необходимые действия в соответствии с положениями СФК (общий) «Общие правила организации и проведения контрольного мероприятия».</w:t>
      </w: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100150"/>
      <w:bookmarkEnd w:id="1"/>
    </w:p>
    <w:p w:rsidR="00000000" w:rsidRDefault="00931ABA">
      <w:pPr>
        <w:pStyle w:val="af1"/>
        <w:spacing w:after="0" w:line="100" w:lineRule="atLeast"/>
        <w:jc w:val="center"/>
        <w:rPr>
          <w:rFonts w:ascii="Times New Roman" w:hAnsi="Times New Roman"/>
          <w:b/>
          <w:color w:val="00000A"/>
        </w:rPr>
      </w:pPr>
      <w:r>
        <w:rPr>
          <w:rFonts w:ascii="Times New Roman" w:hAnsi="Times New Roman"/>
          <w:b/>
          <w:color w:val="00000A"/>
        </w:rPr>
        <w:t>4.4. Проверка соблюдения законов и иных нормативных</w:t>
      </w:r>
    </w:p>
    <w:p w:rsidR="00000000" w:rsidRDefault="00931ABA">
      <w:pPr>
        <w:pStyle w:val="af1"/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A"/>
        </w:rPr>
        <w:t>правовых актов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4.4.1. При проведении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аудита осуществляется проверка соблюдения законов и иных нормативных правовых актов, регламентирующих использование муниципальных средств и муниципальной собственности, а также выполнения требований нормативных правовых актов, которые определяют форму и с</w:t>
      </w:r>
      <w:r>
        <w:rPr>
          <w:rFonts w:ascii="Times New Roman" w:hAnsi="Times New Roman" w:cs="Times New Roman"/>
          <w:sz w:val="28"/>
          <w:szCs w:val="28"/>
        </w:rPr>
        <w:t>одержание бухгалтерского (бюджетного) учета и отчетности.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необходимо исходить из того, что несоблюдение положений законов и других нормативных правовых актов может оказать существенное влияние на результаты использования объектом контроля муниципа</w:t>
      </w:r>
      <w:r>
        <w:rPr>
          <w:rFonts w:ascii="Times New Roman" w:hAnsi="Times New Roman" w:cs="Times New Roman"/>
          <w:sz w:val="28"/>
          <w:szCs w:val="28"/>
        </w:rPr>
        <w:t xml:space="preserve">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средств, его финансово-хозяйственной деятельности и их отражение в финансовой отчетности.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4.4.2. При проведении оценки вероятности несоблюдения объектом контрольного мероприятия нормативных правовых актов еще на стадии подготовки к проведению финансо</w:t>
      </w:r>
      <w:r>
        <w:rPr>
          <w:rFonts w:ascii="Times New Roman" w:hAnsi="Times New Roman" w:cs="Times New Roman"/>
          <w:sz w:val="28"/>
          <w:szCs w:val="28"/>
        </w:rPr>
        <w:t>вого аудита следует определить наличие и влияние таких факторов, как сложность или противоречивость существующих правовых норм, принятие новых нормативных правовых актов, частое внесение изменений в действующие нормативные правовые акты, регулирующие сферу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объекта контроля.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также установить, имеет ли объект систему внутреннего контроля, способную предотвратить или выявить имеющиеся нарушения нормативных правовых актов. Наличие такого контроля и его действенность должны учитываться пр</w:t>
      </w:r>
      <w:r>
        <w:rPr>
          <w:rFonts w:ascii="Times New Roman" w:hAnsi="Times New Roman" w:cs="Times New Roman"/>
          <w:sz w:val="28"/>
          <w:szCs w:val="28"/>
        </w:rPr>
        <w:t>и определении объема процедур по проверке соблюдения требований нормативных правовых актов в ходе финансового аудита.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4.4.3. В зависимости от целей и вопросов программы контрольного мероприятия в ходе проведения финансового аудита проверяется соблюдение об</w:t>
      </w:r>
      <w:r>
        <w:rPr>
          <w:rFonts w:ascii="Times New Roman" w:hAnsi="Times New Roman" w:cs="Times New Roman"/>
          <w:sz w:val="28"/>
          <w:szCs w:val="28"/>
        </w:rPr>
        <w:t>ъектом контроля норм налогового и бюджетного законодательства, установленного порядка организации и ведения бухгалтерского учета, составления и представления финансового отчетности, а также положений нормативных правовых актов, регламентирующих использован</w:t>
      </w:r>
      <w:r>
        <w:rPr>
          <w:rFonts w:ascii="Times New Roman" w:hAnsi="Times New Roman" w:cs="Times New Roman"/>
          <w:sz w:val="28"/>
          <w:szCs w:val="28"/>
        </w:rPr>
        <w:t>ие муниципальной собственности.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4.4.4. В ходе проведения финансового аудита проверяющие должны определить нарушает ли какое-либо действия или бездействие руководителей или сотрудников объекта контроля положения нормативных правовых актов. При этом следует </w:t>
      </w:r>
      <w:r>
        <w:rPr>
          <w:rFonts w:ascii="Times New Roman" w:hAnsi="Times New Roman" w:cs="Times New Roman"/>
          <w:sz w:val="28"/>
          <w:szCs w:val="28"/>
        </w:rPr>
        <w:t>иметь ввиду, что отдельные факты их несоблюдения могут быть связаны с ошибками, допущенными в финансовой отчетности, то есть являются результатом непреднамеренных действий. В то время как другие факты могут содержать признаки злоупотреблений и иных противо</w:t>
      </w:r>
      <w:r>
        <w:rPr>
          <w:rFonts w:ascii="Times New Roman" w:hAnsi="Times New Roman" w:cs="Times New Roman"/>
          <w:sz w:val="28"/>
          <w:szCs w:val="28"/>
        </w:rPr>
        <w:t>правных деяний.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af1"/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A"/>
        </w:rPr>
        <w:t>4.5. Выявление признаков незаконных действий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4.5.1. Выявление незаконных действий (бездействия), имеющих признаки состава преступления, влекущие за собой уголовную ответственность, обычно основной целью проведения финансового аудита не явл</w:t>
      </w:r>
      <w:r>
        <w:rPr>
          <w:rFonts w:ascii="Times New Roman" w:hAnsi="Times New Roman" w:cs="Times New Roman"/>
          <w:sz w:val="28"/>
          <w:szCs w:val="28"/>
        </w:rPr>
        <w:t>яются, однако проверяющие обязаны включать факторы риска, связанного с возможным нарушением уголовного законодательства, в свою работу по оценке рисков и отслеживать их при выполнении контрольных действий.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4.5.2. Если при проведении финансового аудита пров</w:t>
      </w:r>
      <w:r>
        <w:rPr>
          <w:rFonts w:ascii="Times New Roman" w:hAnsi="Times New Roman" w:cs="Times New Roman"/>
          <w:sz w:val="28"/>
          <w:szCs w:val="28"/>
        </w:rPr>
        <w:t>еряющие сталкиваются с фактами несоответствия требованиям, указывающими на признаки незаконных действий (бездействия), они действуют так, чтобы не создать препятствий в деятельности правоохранительных и судебных органов при проведении ими проверки выявленн</w:t>
      </w:r>
      <w:r>
        <w:rPr>
          <w:rFonts w:ascii="Times New Roman" w:hAnsi="Times New Roman" w:cs="Times New Roman"/>
          <w:sz w:val="28"/>
          <w:szCs w:val="28"/>
        </w:rPr>
        <w:t>ых фактов.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4.5.3. Проверяющим следует иметь в виду, что может иметь место сговор между руководством объекта контроля, сотрудниками или третьими лицами либо фальсификация документов в целях сокрытия незаконных действий (бездействия).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4.5.4. Если подозрение </w:t>
      </w:r>
      <w:r>
        <w:rPr>
          <w:rFonts w:ascii="Times New Roman" w:hAnsi="Times New Roman" w:cs="Times New Roman"/>
          <w:sz w:val="28"/>
          <w:szCs w:val="28"/>
        </w:rPr>
        <w:t>в незаконных действиях (бездействии) возникает во время проведения финансового аудита, проверяющие действуют в соответствии с требованиями СФК (общий) «Общие правила организации и проведения контрольного мероприятия».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af1"/>
        <w:spacing w:after="0" w:line="100" w:lineRule="atLeast"/>
        <w:jc w:val="center"/>
        <w:rPr>
          <w:rFonts w:ascii="Times New Roman" w:hAnsi="Times New Roman"/>
          <w:b/>
          <w:color w:val="00000A"/>
        </w:rPr>
      </w:pPr>
      <w:r>
        <w:rPr>
          <w:rFonts w:ascii="Times New Roman" w:hAnsi="Times New Roman"/>
          <w:b/>
          <w:color w:val="00000A"/>
        </w:rPr>
        <w:t>4.6. Общие вопросы оценки доказательс</w:t>
      </w:r>
      <w:r>
        <w:rPr>
          <w:rFonts w:ascii="Times New Roman" w:hAnsi="Times New Roman"/>
          <w:b/>
          <w:color w:val="00000A"/>
        </w:rPr>
        <w:t>тв и оформление акта</w:t>
      </w:r>
    </w:p>
    <w:p w:rsidR="00000000" w:rsidRDefault="00931ABA">
      <w:pPr>
        <w:pStyle w:val="af1"/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A"/>
        </w:rPr>
        <w:t>о результатах финансового аудита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4.6.1. Перед составлением акта о результатах финансового аудита проверяющие оценивают, являются ли полученные доказательства достаточными и надлежащими, с тем, чтобы сократить риски финансового аудита.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4.6.2. Полученные доказательства оцениваются проверяющими с учетом их значимости в целях выявления фактов несоответствия установленным требованиям.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4.6.3. Проверяющим следует оценивать, существует ли на основании полученных доказательств уверенность в том,</w:t>
      </w:r>
      <w:r>
        <w:rPr>
          <w:rFonts w:ascii="Times New Roman" w:hAnsi="Times New Roman" w:cs="Times New Roman"/>
          <w:sz w:val="28"/>
          <w:szCs w:val="28"/>
        </w:rPr>
        <w:t xml:space="preserve"> что информация по предмету финансового аудита по всем существенным вопросам соответствует нормам и требованиям законодательства.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4.6.4. Проверяющие, оценивая, что является существенным несоответствием требованиям, учитывают обстоятельства конкретного дела</w:t>
      </w:r>
      <w:r>
        <w:rPr>
          <w:rFonts w:ascii="Times New Roman" w:hAnsi="Times New Roman" w:cs="Times New Roman"/>
          <w:sz w:val="28"/>
          <w:szCs w:val="28"/>
        </w:rPr>
        <w:t>, а также количественные и качественные характеристики соответствующих финансовых и хозяйственных операций или вопросов.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4.6.5. Для определения, является ли несоответствие требованиям существенным или нет, во внимание принимаются следующие факторы: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значи</w:t>
      </w:r>
      <w:r>
        <w:rPr>
          <w:rFonts w:ascii="Times New Roman" w:hAnsi="Times New Roman" w:cs="Times New Roman"/>
          <w:sz w:val="28"/>
          <w:szCs w:val="28"/>
        </w:rPr>
        <w:t>мость соответствующих цифровых показателей (денежные суммы, иные количественные показатели, например, длительность просрочек и т.д.);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обстоятельства;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характер и причина несоответствия;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возможные результаты и последствия несоответствия;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актуальность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соответствующих программ;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масштаб или финансовое выражение несоответствия требованиям.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4.6.6. В ходе оценки доказательств и формулирования результатов проверки допускается получение письменных объяснений от сотрудников объектов контроля в подтверждение </w:t>
      </w:r>
      <w:r>
        <w:rPr>
          <w:rFonts w:ascii="Times New Roman" w:hAnsi="Times New Roman" w:cs="Times New Roman"/>
          <w:sz w:val="28"/>
          <w:szCs w:val="28"/>
        </w:rPr>
        <w:t>доказательств, полученных проверяющими.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4.6.7. Работа на объекте финансового аудита завершается обобщением и оценкой результатов проверки правильности ведения бухгалтерского (бюджетного) учета, выполнения требований законов и иных нормативных правовых акто</w:t>
      </w:r>
      <w:r>
        <w:rPr>
          <w:rFonts w:ascii="Times New Roman" w:hAnsi="Times New Roman" w:cs="Times New Roman"/>
          <w:sz w:val="28"/>
          <w:szCs w:val="28"/>
        </w:rPr>
        <w:t>в по формированию муниципальных доходов и использованию бюджетных средств, а также составленной отчетности для их отражения в акте проверки.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4.6.8. В акте проверки наряду с определенными соответствующим стандартом положениями приводится перечень форм отчет</w:t>
      </w:r>
      <w:r>
        <w:rPr>
          <w:rFonts w:ascii="Times New Roman" w:hAnsi="Times New Roman" w:cs="Times New Roman"/>
          <w:sz w:val="28"/>
          <w:szCs w:val="28"/>
        </w:rPr>
        <w:t>ности, которые изучались и проверялись на определенную дату, указывается период, за который составлена эта отчетность, а также излагаются результаты проверки.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4.6.9. Выявленные в ходе проверки ошибки и искажения необходимо </w:t>
      </w:r>
      <w:r>
        <w:rPr>
          <w:rFonts w:ascii="Times New Roman" w:hAnsi="Times New Roman" w:cs="Times New Roman"/>
          <w:sz w:val="28"/>
          <w:szCs w:val="28"/>
        </w:rPr>
        <w:lastRenderedPageBreak/>
        <w:t>сгруппировать в зависимости от их</w:t>
      </w:r>
      <w:r>
        <w:rPr>
          <w:rFonts w:ascii="Times New Roman" w:hAnsi="Times New Roman" w:cs="Times New Roman"/>
          <w:sz w:val="28"/>
          <w:szCs w:val="28"/>
        </w:rPr>
        <w:t xml:space="preserve"> существенности и значимости. В случае если объектом контроля в ходе проведения финансового аудита устранены ошибки и искажения, в акте отражаются замечания с указанием принятых мер. 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4.6.10. По результатам проверки проверяющие фиксируют в акте насколько с</w:t>
      </w:r>
      <w:r>
        <w:rPr>
          <w:rFonts w:ascii="Times New Roman" w:hAnsi="Times New Roman" w:cs="Times New Roman"/>
          <w:sz w:val="28"/>
          <w:szCs w:val="28"/>
        </w:rPr>
        <w:t>остояние бухгалтерского (бюджетного) учета и отчетности отвечает требованиям законодательства Российской Федерации, а также вы какой мере отчетность объекта контроля отражает его финансовое положение.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4.6.11. Общий порядок составления акта по результатам к</w:t>
      </w:r>
      <w:r>
        <w:rPr>
          <w:rFonts w:ascii="Times New Roman" w:hAnsi="Times New Roman" w:cs="Times New Roman"/>
          <w:sz w:val="28"/>
          <w:szCs w:val="28"/>
        </w:rPr>
        <w:t>онтрольного мероприятия приведен в СФК (общий) «Общие правила организации и проведения контрольного мероприятия».</w:t>
      </w:r>
    </w:p>
    <w:p w:rsidR="00000000" w:rsidRDefault="00931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931ABA">
      <w:pPr>
        <w:pStyle w:val="af"/>
        <w:spacing w:before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A"/>
        </w:rPr>
        <w:t>5. Заключительный этап финансового аудита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 При составлении отчета о результатах финансового аудита (отчета о результатах контрольного мер</w:t>
      </w:r>
      <w:r>
        <w:rPr>
          <w:rFonts w:ascii="Times New Roman" w:hAnsi="Times New Roman" w:cs="Times New Roman"/>
          <w:sz w:val="28"/>
          <w:szCs w:val="28"/>
        </w:rPr>
        <w:t xml:space="preserve">оприятия) (далее - отчет о результатах финансового аудита) необходимо обеспечить полноту и объективность излагаемых фактов. 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 Отчет о результатах финансового аудита должен содержать подробные сведения о выявленных нарушениях законодательства, отклонени</w:t>
      </w:r>
      <w:r>
        <w:rPr>
          <w:rFonts w:ascii="Times New Roman" w:hAnsi="Times New Roman" w:cs="Times New Roman"/>
          <w:sz w:val="28"/>
          <w:szCs w:val="28"/>
        </w:rPr>
        <w:t>ях от установленного порядка ведения бухгалтерского учета, существенных нарушениях в составлении отчетности и других проверенных аспектах деятельности объекта контроля, выводы и предложения по результатам контрольного мероприятия, включая потенциальные пос</w:t>
      </w:r>
      <w:r>
        <w:rPr>
          <w:rFonts w:ascii="Times New Roman" w:hAnsi="Times New Roman" w:cs="Times New Roman"/>
          <w:sz w:val="28"/>
          <w:szCs w:val="28"/>
        </w:rPr>
        <w:t>ледствия и рекомендации.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 Отчет о результатах финансового аудита может при необходимости включать предложения (рекомендации), предназначенные для улучшения ситуации в проверяемой сфере.</w:t>
      </w:r>
    </w:p>
    <w:p w:rsidR="00000000" w:rsidRDefault="00931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 Общий порядок составления отчета о результатах финансового ау</w:t>
      </w:r>
      <w:r>
        <w:rPr>
          <w:rFonts w:ascii="Times New Roman" w:hAnsi="Times New Roman" w:cs="Times New Roman"/>
          <w:sz w:val="28"/>
          <w:szCs w:val="28"/>
        </w:rPr>
        <w:t>дита приведен в СФК (общий) «Общие правила организации и проведения контрольного мероприятия».</w:t>
      </w:r>
    </w:p>
    <w:p w:rsidR="00000000" w:rsidRDefault="00931ABA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5.5. Процесс контроля результатов представляет собой обеспечение эффективной реализации предложений КСО МО по устранению выявленных предыдущими проверками наруше</w:t>
      </w:r>
      <w:r>
        <w:rPr>
          <w:rFonts w:ascii="Times New Roman" w:hAnsi="Times New Roman" w:cs="Times New Roman"/>
          <w:sz w:val="28"/>
          <w:szCs w:val="28"/>
        </w:rPr>
        <w:t>ний и недостатков, а также необходимой обратной связи с объектом контроля, пользователями отчета при планировании будущих контрольных мероприятий.</w:t>
      </w:r>
    </w:p>
    <w:p w:rsidR="00931ABA" w:rsidRDefault="00931ABA">
      <w:pPr>
        <w:spacing w:after="0" w:line="100" w:lineRule="atLeast"/>
      </w:pPr>
    </w:p>
    <w:sectPr w:rsidR="00931AB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76" w:right="851" w:bottom="776" w:left="1418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ABA" w:rsidRDefault="00931ABA">
      <w:pPr>
        <w:spacing w:after="0" w:line="240" w:lineRule="auto"/>
      </w:pPr>
      <w:r>
        <w:separator/>
      </w:r>
    </w:p>
  </w:endnote>
  <w:endnote w:type="continuationSeparator" w:id="0">
    <w:p w:rsidR="00931ABA" w:rsidRDefault="00931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31AB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31ABA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31ABA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31ABA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31ABA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31AB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ABA" w:rsidRDefault="00931ABA">
      <w:pPr>
        <w:spacing w:after="0" w:line="240" w:lineRule="auto"/>
      </w:pPr>
      <w:r>
        <w:separator/>
      </w:r>
    </w:p>
  </w:footnote>
  <w:footnote w:type="continuationSeparator" w:id="0">
    <w:p w:rsidR="00931ABA" w:rsidRDefault="00931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31AB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31ABA">
    <w:pPr>
      <w:pStyle w:val="ad"/>
    </w:pPr>
    <w:r>
      <w:fldChar w:fldCharType="begin"/>
    </w:r>
    <w:r>
      <w:instrText xml:space="preserve"> PAGE </w:instrText>
    </w:r>
    <w:r>
      <w:fldChar w:fldCharType="separate"/>
    </w:r>
    <w:r w:rsidR="001112FE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31ABA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31ABA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31ABA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31AB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40"/>
    <w:rsid w:val="001112FE"/>
    <w:rsid w:val="00611C40"/>
    <w:rsid w:val="0093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4D1D44D-0957-4D4F-93BC-E835251B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60" w:line="256" w:lineRule="auto"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keepNext/>
      <w:keepLines/>
      <w:spacing w:before="240" w:after="0"/>
      <w:outlineLvl w:val="0"/>
    </w:pPr>
    <w:rPr>
      <w:rFonts w:ascii="Calibri Light" w:eastAsia="Times New Roman" w:hAnsi="Calibri Light" w:cs="Calibri Light"/>
      <w:color w:val="2F5496"/>
      <w:sz w:val="32"/>
      <w:szCs w:val="32"/>
    </w:rPr>
  </w:style>
  <w:style w:type="paragraph" w:styleId="2">
    <w:name w:val="heading 2"/>
    <w:basedOn w:val="a"/>
    <w:next w:val="a0"/>
    <w:qFormat/>
    <w:pPr>
      <w:keepNext/>
      <w:keepLines/>
      <w:numPr>
        <w:ilvl w:val="1"/>
        <w:numId w:val="1"/>
      </w:numPr>
      <w:spacing w:before="40" w:after="0"/>
      <w:outlineLvl w:val="1"/>
    </w:pPr>
    <w:rPr>
      <w:rFonts w:ascii="Calibri Light" w:eastAsia="Times New Roman" w:hAnsi="Calibri Light" w:cs="Calibri Light"/>
      <w:color w:val="2F5496"/>
      <w:sz w:val="26"/>
      <w:szCs w:val="26"/>
    </w:rPr>
  </w:style>
  <w:style w:type="paragraph" w:styleId="3">
    <w:name w:val="heading 3"/>
    <w:basedOn w:val="a"/>
    <w:next w:val="a0"/>
    <w:qFormat/>
    <w:pPr>
      <w:keepNext/>
      <w:keepLines/>
      <w:numPr>
        <w:ilvl w:val="2"/>
        <w:numId w:val="1"/>
      </w:numPr>
      <w:spacing w:before="40" w:after="0"/>
      <w:outlineLvl w:val="2"/>
    </w:pPr>
    <w:rPr>
      <w:rFonts w:ascii="Calibri Light" w:eastAsia="Times New Roman" w:hAnsi="Calibri Light" w:cs="Calibri Light"/>
      <w:color w:val="1F3763"/>
      <w:sz w:val="24"/>
      <w:szCs w:val="24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efaultParagraphFont">
    <w:name w:val="Default Paragraph Font"/>
  </w:style>
  <w:style w:type="character" w:customStyle="1" w:styleId="10">
    <w:name w:val="Заголовок 1 Знак"/>
    <w:basedOn w:val="DefaultParagraphFont"/>
    <w:rPr>
      <w:rFonts w:ascii="Calibri Light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DefaultParagraphFont"/>
    <w:rPr>
      <w:rFonts w:ascii="Calibri Light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DefaultParagraphFont"/>
    <w:rPr>
      <w:rFonts w:ascii="Calibri Light" w:hAnsi="Calibri Light" w:cs="Times New Roman"/>
      <w:color w:val="1F3763"/>
      <w:sz w:val="24"/>
      <w:szCs w:val="24"/>
    </w:rPr>
  </w:style>
  <w:style w:type="character" w:customStyle="1" w:styleId="a4">
    <w:name w:val="Верхний колонтитул Знак"/>
    <w:basedOn w:val="DefaultParagraphFont"/>
    <w:rPr>
      <w:rFonts w:cs="Times New Roman"/>
    </w:rPr>
  </w:style>
  <w:style w:type="character" w:customStyle="1" w:styleId="a5">
    <w:name w:val="Нижний колонтитул Знак"/>
    <w:basedOn w:val="DefaultParagraphFont"/>
    <w:rPr>
      <w:rFonts w:cs="Times New Roman"/>
    </w:rPr>
  </w:style>
  <w:style w:type="character" w:styleId="a6">
    <w:name w:val="Hyperlink"/>
    <w:basedOn w:val="DefaultParagraphFont"/>
    <w:rPr>
      <w:rFonts w:cs="Times New Roman"/>
      <w:color w:val="0000FF"/>
      <w:u w:val="single"/>
      <w:lang/>
    </w:rPr>
  </w:style>
  <w:style w:type="character" w:customStyle="1" w:styleId="a7">
    <w:name w:val="Без интервала Знак"/>
    <w:basedOn w:val="DefaultParagraphFont"/>
    <w:rPr>
      <w:rFonts w:eastAsia="Times New Roman"/>
      <w:sz w:val="22"/>
      <w:szCs w:val="22"/>
      <w:lang w:val="ru-RU" w:eastAsia="ar-SA" w:bidi="ar-SA"/>
    </w:rPr>
  </w:style>
  <w:style w:type="character" w:customStyle="1" w:styleId="a8">
    <w:name w:val="Название Знак"/>
    <w:basedOn w:val="DefaultParagraphFont"/>
    <w:rPr>
      <w:rFonts w:ascii="Calibri Light" w:hAnsi="Calibri Light" w:cs="Times New Roman"/>
      <w:spacing w:val="-10"/>
      <w:kern w:val="1"/>
      <w:sz w:val="56"/>
      <w:szCs w:val="56"/>
    </w:rPr>
  </w:style>
  <w:style w:type="character" w:customStyle="1" w:styleId="a9">
    <w:name w:val="Подзаголовок Знак"/>
    <w:basedOn w:val="DefaultParagraphFont"/>
    <w:rPr>
      <w:rFonts w:eastAsia="Times New Roman" w:cs="Times New Roman"/>
      <w:color w:val="5A5A5A"/>
      <w:spacing w:val="15"/>
    </w:rPr>
  </w:style>
  <w:style w:type="character" w:customStyle="1" w:styleId="aa">
    <w:name w:val="Текст выноски Знак"/>
    <w:basedOn w:val="DefaultParagraphFont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DefaultParagraphFont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ListLabel1">
    <w:name w:val="ListLabel 1"/>
    <w:rPr>
      <w:rFonts w:cs="Times New Roman"/>
      <w:b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  <w:b/>
      <w:sz w:val="28"/>
      <w:szCs w:val="28"/>
    </w:rPr>
  </w:style>
  <w:style w:type="character" w:customStyle="1" w:styleId="ListLabel4">
    <w:name w:val="ListLabel 4"/>
    <w:rPr>
      <w:rFonts w:cs="Times New Roman"/>
      <w:b/>
      <w:i w:val="0"/>
    </w:rPr>
  </w:style>
  <w:style w:type="paragraph" w:customStyle="1" w:styleId="11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b">
    <w:name w:val="List"/>
    <w:basedOn w:val="a0"/>
    <w:rPr>
      <w:rFonts w:cs="Mangal"/>
    </w:rPr>
  </w:style>
  <w:style w:type="paragraph" w:customStyle="1" w:styleId="ac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</w:pPr>
    <w:rPr>
      <w:rFonts w:ascii="Calibri" w:hAnsi="Calibri" w:cs="Calibri"/>
      <w:kern w:val="1"/>
      <w:sz w:val="22"/>
      <w:lang w:eastAsia="ar-SA"/>
    </w:rPr>
  </w:style>
  <w:style w:type="paragraph" w:customStyle="1" w:styleId="ConsPlusTitle">
    <w:name w:val="ConsPlusTitle"/>
    <w:pPr>
      <w:widowControl w:val="0"/>
      <w:suppressAutoHyphens/>
    </w:pPr>
    <w:rPr>
      <w:rFonts w:ascii="Calibri" w:hAnsi="Calibri" w:cs="Calibri"/>
      <w:b/>
      <w:kern w:val="1"/>
      <w:sz w:val="22"/>
      <w:lang w:eastAsia="ar-SA"/>
    </w:rPr>
  </w:style>
  <w:style w:type="paragraph" w:customStyle="1" w:styleId="ConsPlusTitlePage">
    <w:name w:val="ConsPlusTitlePage"/>
    <w:pPr>
      <w:widowControl w:val="0"/>
      <w:suppressAutoHyphens/>
    </w:pPr>
    <w:rPr>
      <w:rFonts w:ascii="Tahoma" w:hAnsi="Tahoma" w:cs="Tahoma"/>
      <w:kern w:val="1"/>
      <w:lang w:eastAsia="ar-SA"/>
    </w:rPr>
  </w:style>
  <w:style w:type="paragraph" w:styleId="ad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e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f">
    <w:name w:val="TOC Heading"/>
    <w:basedOn w:val="1"/>
    <w:qFormat/>
    <w:pPr>
      <w:suppressLineNumbers/>
    </w:pPr>
    <w:rPr>
      <w:b/>
      <w:bCs/>
    </w:rPr>
  </w:style>
  <w:style w:type="paragraph" w:styleId="21">
    <w:name w:val="toc 2"/>
    <w:basedOn w:val="a"/>
    <w:pPr>
      <w:tabs>
        <w:tab w:val="right" w:leader="dot" w:pos="9355"/>
      </w:tabs>
      <w:spacing w:after="100"/>
      <w:ind w:left="220"/>
    </w:pPr>
    <w:rPr>
      <w:rFonts w:eastAsia="Times New Roman"/>
    </w:rPr>
  </w:style>
  <w:style w:type="paragraph" w:styleId="13">
    <w:name w:val="toc 1"/>
    <w:basedOn w:val="a"/>
    <w:pPr>
      <w:tabs>
        <w:tab w:val="right" w:leader="dot" w:pos="9354"/>
      </w:tabs>
      <w:spacing w:after="0" w:line="100" w:lineRule="atLeast"/>
      <w:ind w:left="-360"/>
      <w:jc w:val="both"/>
    </w:pPr>
    <w:rPr>
      <w:rFonts w:eastAsia="Times New Roman"/>
    </w:rPr>
  </w:style>
  <w:style w:type="paragraph" w:styleId="31">
    <w:name w:val="toc 3"/>
    <w:basedOn w:val="a"/>
    <w:pPr>
      <w:tabs>
        <w:tab w:val="right" w:leader="dot" w:pos="9072"/>
      </w:tabs>
      <w:spacing w:after="100"/>
      <w:ind w:left="440"/>
    </w:pPr>
    <w:rPr>
      <w:rFonts w:eastAsia="Times New Roman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pboth">
    <w:name w:val="pboth"/>
    <w:basedOn w:val="a"/>
    <w:pPr>
      <w:spacing w:before="28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NoSpacing">
    <w:name w:val="No Spacing"/>
    <w:pPr>
      <w:suppressAutoHyphens/>
    </w:pPr>
    <w:rPr>
      <w:rFonts w:ascii="Calibri" w:hAnsi="Calibri"/>
      <w:kern w:val="1"/>
      <w:sz w:val="22"/>
      <w:szCs w:val="22"/>
      <w:lang w:eastAsia="ar-SA"/>
    </w:rPr>
  </w:style>
  <w:style w:type="paragraph" w:styleId="af0">
    <w:name w:val="Title"/>
    <w:basedOn w:val="a"/>
    <w:next w:val="af1"/>
    <w:qFormat/>
    <w:pPr>
      <w:spacing w:after="0" w:line="100" w:lineRule="atLeast"/>
    </w:pPr>
    <w:rPr>
      <w:rFonts w:ascii="Calibri Light" w:eastAsia="Times New Roman" w:hAnsi="Calibri Light" w:cs="Calibri Light"/>
      <w:b/>
      <w:bCs/>
      <w:spacing w:val="-10"/>
      <w:sz w:val="56"/>
      <w:szCs w:val="56"/>
    </w:rPr>
  </w:style>
  <w:style w:type="paragraph" w:styleId="af1">
    <w:name w:val="Subtitle"/>
    <w:basedOn w:val="a"/>
    <w:next w:val="a0"/>
    <w:qFormat/>
    <w:rPr>
      <w:rFonts w:eastAsia="Times New Roman"/>
      <w:i/>
      <w:iCs/>
      <w:color w:val="5A5A5A"/>
      <w:spacing w:val="15"/>
      <w:sz w:val="28"/>
      <w:szCs w:val="28"/>
    </w:rPr>
  </w:style>
  <w:style w:type="paragraph" w:customStyle="1" w:styleId="BalloonText">
    <w:name w:val="Balloon Text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14">
    <w:name w:val="1"/>
    <w:basedOn w:val="a"/>
    <w:pPr>
      <w:spacing w:before="28" w:after="100" w:line="100" w:lineRule="atLeast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3575</Words>
  <Characters>20379</Characters>
  <Application>Microsoft Office Word</Application>
  <DocSecurity>0</DocSecurity>
  <Lines>169</Lines>
  <Paragraphs>47</Paragraphs>
  <ScaleCrop>false</ScaleCrop>
  <Company/>
  <LinksUpToDate>false</LinksUpToDate>
  <CharactersWithSpaces>23907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Чуприс Е.</dc:creator>
  <cp:keywords/>
  <cp:lastModifiedBy>Андрей</cp:lastModifiedBy>
  <cp:revision>3</cp:revision>
  <cp:lastPrinted>2018-03-27T04:59:00Z</cp:lastPrinted>
  <dcterms:created xsi:type="dcterms:W3CDTF">2024-04-26T09:06:00Z</dcterms:created>
  <dcterms:modified xsi:type="dcterms:W3CDTF">2024-04-26T09:06:00Z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