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617977">
      <w:pPr>
        <w:ind w:left="6600"/>
        <w:jc w:val="both"/>
      </w:pPr>
      <w:bookmarkStart w:id="0" w:name="_GoBack"/>
      <w:bookmarkEnd w:id="0"/>
      <w:r>
        <w:rPr>
          <w:bCs/>
          <w:szCs w:val="28"/>
        </w:rPr>
        <w:t>Утверждена Распоряжением председателя Контрольно-счетной комиссии Бейского района от «09» января 2019 г. № 4-р</w:t>
      </w:r>
    </w:p>
    <w:p w:rsidR="00000000" w:rsidRDefault="00617977"/>
    <w:p w:rsidR="00000000" w:rsidRDefault="00617977"/>
    <w:p w:rsidR="00000000" w:rsidRDefault="00617977"/>
    <w:p w:rsidR="00000000" w:rsidRDefault="00617977"/>
    <w:p w:rsidR="00000000" w:rsidRDefault="00617977">
      <w:pPr>
        <w:pStyle w:val="Style8"/>
        <w:widowControl/>
        <w:jc w:val="center"/>
        <w:rPr>
          <w:rStyle w:val="FontStyle11"/>
          <w:sz w:val="28"/>
          <w:szCs w:val="28"/>
        </w:rPr>
      </w:pPr>
      <w:r>
        <w:rPr>
          <w:rStyle w:val="FontStyle14"/>
          <w:sz w:val="28"/>
          <w:szCs w:val="28"/>
        </w:rPr>
        <w:t>Методика</w:t>
      </w:r>
    </w:p>
    <w:p w:rsidR="00000000" w:rsidRDefault="00617977">
      <w:pPr>
        <w:pStyle w:val="Style4"/>
        <w:widowControl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проведения экспертизы проектов муниципальных целевых программ</w:t>
      </w:r>
    </w:p>
    <w:p w:rsidR="00000000" w:rsidRDefault="00617977">
      <w:pPr>
        <w:pStyle w:val="Style4"/>
        <w:widowControl/>
        <w:jc w:val="center"/>
        <w:rPr>
          <w:sz w:val="28"/>
          <w:szCs w:val="28"/>
        </w:rPr>
      </w:pPr>
      <w:r>
        <w:rPr>
          <w:rStyle w:val="FontStyle11"/>
          <w:sz w:val="28"/>
          <w:szCs w:val="28"/>
        </w:rPr>
        <w:t>и аудита эффективности муниципальных целевых программ</w:t>
      </w:r>
    </w:p>
    <w:p w:rsidR="00000000" w:rsidRDefault="00617977">
      <w:pPr>
        <w:pStyle w:val="Style1"/>
        <w:widowControl/>
        <w:spacing w:line="240" w:lineRule="auto"/>
        <w:rPr>
          <w:sz w:val="28"/>
          <w:szCs w:val="28"/>
        </w:rPr>
      </w:pPr>
    </w:p>
    <w:p w:rsidR="00000000" w:rsidRDefault="00617977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Метод</w:t>
      </w:r>
      <w:r>
        <w:rPr>
          <w:sz w:val="28"/>
          <w:szCs w:val="28"/>
        </w:rPr>
        <w:t>ика предназначена для обеспечения методологического и организационного единства в работе Контрольно-счетной комиссии Бейского района по проведению</w:t>
      </w:r>
      <w:r>
        <w:rPr>
          <w:rStyle w:val="FontStyle11"/>
          <w:b w:val="0"/>
          <w:sz w:val="28"/>
          <w:szCs w:val="28"/>
        </w:rPr>
        <w:t xml:space="preserve"> экспертизы проектов муниципальных целевых </w:t>
      </w:r>
      <w:r>
        <w:rPr>
          <w:rStyle w:val="FontStyle11"/>
          <w:b w:val="0"/>
          <w:bCs w:val="0"/>
          <w:sz w:val="28"/>
          <w:szCs w:val="28"/>
        </w:rPr>
        <w:t>программ и аудита эффективности муниципальных целевых программ.</w:t>
      </w:r>
    </w:p>
    <w:p w:rsidR="00000000" w:rsidRDefault="00617977">
      <w:pPr>
        <w:pStyle w:val="Style2"/>
        <w:widowControl/>
        <w:ind w:firstLine="709"/>
        <w:jc w:val="both"/>
      </w:pPr>
      <w:r>
        <w:rPr>
          <w:sz w:val="28"/>
          <w:szCs w:val="28"/>
        </w:rPr>
        <w:t>Мет</w:t>
      </w:r>
      <w:r>
        <w:rPr>
          <w:sz w:val="28"/>
          <w:szCs w:val="28"/>
        </w:rPr>
        <w:t>одика содержит основные правила и процедуры,</w:t>
      </w:r>
      <w:r>
        <w:rPr>
          <w:b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 xml:space="preserve">требования и практические рекомендации по организации и </w:t>
      </w:r>
      <w:r>
        <w:rPr>
          <w:rStyle w:val="FontStyle11"/>
          <w:b w:val="0"/>
          <w:bCs w:val="0"/>
          <w:sz w:val="28"/>
          <w:szCs w:val="28"/>
        </w:rPr>
        <w:t>проведению экспертизы</w:t>
      </w:r>
      <w:r>
        <w:rPr>
          <w:rStyle w:val="FontStyle11"/>
          <w:b w:val="0"/>
          <w:sz w:val="28"/>
          <w:szCs w:val="28"/>
        </w:rPr>
        <w:t xml:space="preserve">  и аудита эффективности и может использоваться в деятельности Контрольно-счетной комиссии Бейского района</w:t>
      </w:r>
      <w:r>
        <w:rPr>
          <w:sz w:val="28"/>
          <w:szCs w:val="28"/>
        </w:rPr>
        <w:t>.</w:t>
      </w:r>
    </w:p>
    <w:p w:rsidR="00000000" w:rsidRDefault="00617977">
      <w:pPr>
        <w:pStyle w:val="Style2"/>
        <w:widowControl/>
        <w:ind w:firstLine="709"/>
        <w:jc w:val="both"/>
      </w:pPr>
    </w:p>
    <w:p w:rsidR="00000000" w:rsidRDefault="00617977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rStyle w:val="FontStyle11"/>
          <w:sz w:val="28"/>
          <w:szCs w:val="28"/>
        </w:rPr>
        <w:t>1. Общие положения</w:t>
      </w:r>
    </w:p>
    <w:p w:rsidR="00000000" w:rsidRDefault="00617977">
      <w:pPr>
        <w:pStyle w:val="Style3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000000" w:rsidRDefault="00617977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</w:t>
      </w:r>
      <w:r>
        <w:rPr>
          <w:sz w:val="28"/>
          <w:szCs w:val="28"/>
        </w:rPr>
        <w:t xml:space="preserve">тным кодексом Российской Федерации статьёй 179 определено понятие долгосрочных целевых программ и статьёй 179.3 понятие ведомственных целевых программ. </w:t>
      </w:r>
    </w:p>
    <w:p w:rsidR="00000000" w:rsidRDefault="00617977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указанным </w:t>
      </w:r>
      <w:hyperlink r:id="rId6" w:history="1">
        <w:r>
          <w:rPr>
            <w:rStyle w:val="a4"/>
            <w:sz w:val="28"/>
            <w:szCs w:val="28"/>
          </w:rPr>
          <w:t>стать</w:t>
        </w:r>
      </w:hyperlink>
      <w:r>
        <w:rPr>
          <w:sz w:val="28"/>
          <w:szCs w:val="28"/>
        </w:rPr>
        <w:t>ям БК РФ разработка, утверждение и реал</w:t>
      </w:r>
      <w:r>
        <w:rPr>
          <w:sz w:val="28"/>
          <w:szCs w:val="28"/>
        </w:rPr>
        <w:t xml:space="preserve">изация долгосрочных и ведомственных целевых программ (далее – Программы) осуществляются в </w:t>
      </w:r>
      <w:hyperlink r:id="rId7" w:history="1">
        <w:r>
          <w:rPr>
            <w:rStyle w:val="a4"/>
            <w:sz w:val="28"/>
            <w:szCs w:val="28"/>
          </w:rPr>
          <w:t>порядке</w:t>
        </w:r>
      </w:hyperlink>
      <w:r>
        <w:rPr>
          <w:sz w:val="28"/>
          <w:szCs w:val="28"/>
        </w:rPr>
        <w:t>, установленном исполнительными органами власти различных уровней, в том числе администрацией муниципального образования</w:t>
      </w:r>
      <w:r>
        <w:rPr>
          <w:sz w:val="28"/>
          <w:szCs w:val="28"/>
        </w:rPr>
        <w:t>.</w:t>
      </w:r>
    </w:p>
    <w:p w:rsidR="00000000" w:rsidRDefault="00617977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для долгосрочных целевых программ БК РФ установлено, что:</w:t>
      </w:r>
    </w:p>
    <w:p w:rsidR="00000000" w:rsidRDefault="00617977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объем бюджетных ассигнований на реализацию долгосрочных целевых программ подлежит утверждению законом (решением) о бюджете в составе ведомственной структуры расходов бюджета по соответс</w:t>
      </w:r>
      <w:r>
        <w:rPr>
          <w:sz w:val="28"/>
          <w:szCs w:val="28"/>
        </w:rPr>
        <w:t>твующей каждой программе (подпрограмме) целевой статье расходов бюджета в соответствии с нормативным правовым актом, утвердившим программу;</w:t>
      </w:r>
    </w:p>
    <w:p w:rsidR="00000000" w:rsidRDefault="00617977">
      <w:pPr>
        <w:pStyle w:val="Style2"/>
        <w:widowControl/>
        <w:ind w:firstLine="709"/>
        <w:jc w:val="both"/>
        <w:rPr>
          <w:sz w:val="28"/>
          <w:szCs w:val="28"/>
        </w:rPr>
        <w:sectPr w:rsidR="00000000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851" w:bottom="1134" w:left="1418" w:header="340" w:footer="720" w:gutter="0"/>
          <w:cols w:space="720"/>
          <w:titlePg/>
          <w:docGrid w:linePitch="600" w:charSpace="32768"/>
        </w:sectPr>
      </w:pPr>
      <w:r>
        <w:rPr>
          <w:sz w:val="28"/>
          <w:szCs w:val="28"/>
        </w:rPr>
        <w:t>- долгосрочные целевые программы, предлагаемые к финансированию начиная с очередного финансового года, подлежат утве</w:t>
      </w:r>
      <w:r>
        <w:rPr>
          <w:sz w:val="28"/>
          <w:szCs w:val="28"/>
        </w:rPr>
        <w:t>рждению не позднее одного месяца до дня внесения проекта закона (решения) о соответствующем бюджете в законодательный (представительный) орган;</w:t>
      </w:r>
    </w:p>
    <w:p w:rsidR="00000000" w:rsidRDefault="00617977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по каждой долгосрочной целевой программе ежегодно должна проводиться оценка эффективности ее реализации на осн</w:t>
      </w:r>
      <w:r>
        <w:rPr>
          <w:sz w:val="28"/>
          <w:szCs w:val="28"/>
        </w:rPr>
        <w:t>овании порядка и критериев, установленных в соответствующем публичном образовании.</w:t>
      </w:r>
    </w:p>
    <w:p w:rsidR="00000000" w:rsidRDefault="00617977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Долгосрочные целевые программы принимаются для решения отдельных проблем экономики и социальной сферы.</w:t>
      </w:r>
    </w:p>
    <w:p w:rsidR="00000000" w:rsidRDefault="00617977">
      <w:pPr>
        <w:pStyle w:val="Style2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Ведомственные целевые программы принимаются для решения конкретных так</w:t>
      </w:r>
      <w:r>
        <w:rPr>
          <w:sz w:val="28"/>
          <w:szCs w:val="28"/>
        </w:rPr>
        <w:t>тических задач в рамках деятельности отдельного ведомства (главного распорядителя бюджетных средств).</w:t>
      </w:r>
    </w:p>
    <w:p w:rsidR="00000000" w:rsidRDefault="00617977">
      <w:pPr>
        <w:pStyle w:val="Style2"/>
        <w:widowControl/>
        <w:ind w:firstLine="709"/>
        <w:jc w:val="both"/>
        <w:rPr>
          <w:sz w:val="28"/>
          <w:szCs w:val="28"/>
        </w:rPr>
      </w:pPr>
    </w:p>
    <w:p w:rsidR="00000000" w:rsidRDefault="00617977">
      <w:pPr>
        <w:pStyle w:val="Style2"/>
        <w:widowControl/>
        <w:ind w:firstLine="709"/>
        <w:jc w:val="both"/>
      </w:pPr>
      <w:r>
        <w:rPr>
          <w:rStyle w:val="FontStyle11"/>
          <w:sz w:val="28"/>
          <w:szCs w:val="28"/>
        </w:rPr>
        <w:t>2. Порядок проведения экспертизы проектов муниципальных целевых программ</w:t>
      </w:r>
    </w:p>
    <w:p w:rsidR="00000000" w:rsidRDefault="00617977">
      <w:pPr>
        <w:pStyle w:val="Style8"/>
        <w:widowControl/>
        <w:ind w:firstLine="709"/>
        <w:jc w:val="both"/>
      </w:pP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Экспертиза проектов муниципальных целевых программ проводится в целях:</w:t>
      </w:r>
    </w:p>
    <w:p w:rsidR="00000000" w:rsidRDefault="00617977">
      <w:pPr>
        <w:pStyle w:val="Style3"/>
        <w:widowControl/>
        <w:spacing w:line="240" w:lineRule="auto"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- опреде</w:t>
      </w:r>
      <w:r>
        <w:rPr>
          <w:rStyle w:val="FontStyle11"/>
          <w:b w:val="0"/>
          <w:bCs w:val="0"/>
          <w:sz w:val="28"/>
          <w:szCs w:val="28"/>
        </w:rPr>
        <w:t>ления соответствия положений, изложенных в проекте Программы, действующим нормативным правовым актам Российской Федерации, Республики Хакасия  и муниципального образования города (района);</w:t>
      </w:r>
    </w:p>
    <w:p w:rsidR="00000000" w:rsidRDefault="00617977">
      <w:pPr>
        <w:pStyle w:val="Style3"/>
        <w:widowControl/>
        <w:spacing w:line="240" w:lineRule="auto"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- оценки соответствия поставленных в проекте Программы целей и зада</w:t>
      </w:r>
      <w:r>
        <w:rPr>
          <w:rStyle w:val="FontStyle11"/>
          <w:b w:val="0"/>
          <w:bCs w:val="0"/>
          <w:sz w:val="28"/>
          <w:szCs w:val="28"/>
        </w:rPr>
        <w:t>ч показателям прогноза социально-экономического развития муниципального образования (города, района) на соответствующий период;</w:t>
      </w:r>
    </w:p>
    <w:p w:rsidR="00000000" w:rsidRDefault="00617977">
      <w:pPr>
        <w:pStyle w:val="Style3"/>
        <w:widowControl/>
        <w:spacing w:line="240" w:lineRule="auto"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- </w:t>
      </w:r>
      <w:r>
        <w:rPr>
          <w:rStyle w:val="FontStyle11"/>
          <w:b w:val="0"/>
          <w:sz w:val="28"/>
          <w:szCs w:val="28"/>
        </w:rPr>
        <w:t>оценки экономической обоснованности и достоверности (реалистичности) объема ресурсного обеспечения программы, возможности дост</w:t>
      </w:r>
      <w:r>
        <w:rPr>
          <w:rStyle w:val="FontStyle11"/>
          <w:b w:val="0"/>
          <w:sz w:val="28"/>
          <w:szCs w:val="28"/>
        </w:rPr>
        <w:t>ижения поставленных целей при запланированном объеме средств</w:t>
      </w:r>
      <w:r>
        <w:rPr>
          <w:rStyle w:val="FontStyle11"/>
          <w:b w:val="0"/>
          <w:bCs w:val="0"/>
          <w:sz w:val="28"/>
          <w:szCs w:val="28"/>
        </w:rPr>
        <w:t>.</w:t>
      </w:r>
    </w:p>
    <w:p w:rsidR="00000000" w:rsidRDefault="00617977">
      <w:pPr>
        <w:pStyle w:val="Style2"/>
        <w:widowControl/>
        <w:ind w:firstLine="709"/>
        <w:jc w:val="both"/>
      </w:pPr>
      <w:r>
        <w:rPr>
          <w:rStyle w:val="FontStyle11"/>
          <w:b w:val="0"/>
          <w:bCs w:val="0"/>
          <w:sz w:val="28"/>
          <w:szCs w:val="28"/>
        </w:rPr>
        <w:t xml:space="preserve">В соответствии с настоящими методическими рекомендациями в ходе проведения экспертизы </w:t>
      </w:r>
      <w:r>
        <w:rPr>
          <w:rStyle w:val="FontStyle11"/>
          <w:b w:val="0"/>
          <w:sz w:val="28"/>
          <w:szCs w:val="28"/>
        </w:rPr>
        <w:t xml:space="preserve">проектов муниципальных целевых </w:t>
      </w:r>
      <w:r>
        <w:rPr>
          <w:rStyle w:val="FontStyle11"/>
          <w:b w:val="0"/>
          <w:bCs w:val="0"/>
          <w:sz w:val="28"/>
          <w:szCs w:val="28"/>
        </w:rPr>
        <w:t>программ подлежат рассмотрению следующие вопросы:</w:t>
      </w:r>
    </w:p>
    <w:p w:rsidR="00000000" w:rsidRDefault="00617977">
      <w:pPr>
        <w:pStyle w:val="Style4"/>
        <w:widowControl/>
        <w:tabs>
          <w:tab w:val="left" w:pos="691"/>
        </w:tabs>
        <w:ind w:firstLine="709"/>
        <w:jc w:val="both"/>
      </w:pPr>
    </w:p>
    <w:p w:rsidR="00000000" w:rsidRDefault="00617977">
      <w:pPr>
        <w:pStyle w:val="Style4"/>
        <w:widowControl/>
        <w:tabs>
          <w:tab w:val="left" w:pos="691"/>
        </w:tabs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1. Оценка проблемы, для ре</w:t>
      </w:r>
      <w:r>
        <w:rPr>
          <w:rStyle w:val="FontStyle11"/>
          <w:b w:val="0"/>
          <w:bCs w:val="0"/>
          <w:sz w:val="28"/>
          <w:szCs w:val="28"/>
        </w:rPr>
        <w:t>шения которой принимается Программа, в том числе:</w:t>
      </w:r>
    </w:p>
    <w:p w:rsidR="00000000" w:rsidRDefault="00617977">
      <w:pPr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а) </w:t>
      </w:r>
      <w:r>
        <w:rPr>
          <w:sz w:val="28"/>
          <w:szCs w:val="28"/>
        </w:rPr>
        <w:t>актуальность проблемы, анализ причин ее возникновения;</w:t>
      </w:r>
    </w:p>
    <w:p w:rsidR="00000000" w:rsidRDefault="00617977">
      <w:pPr>
        <w:ind w:firstLine="709"/>
        <w:jc w:val="both"/>
      </w:pPr>
      <w:r>
        <w:rPr>
          <w:rStyle w:val="FontStyle11"/>
          <w:b w:val="0"/>
          <w:bCs w:val="0"/>
          <w:sz w:val="28"/>
          <w:szCs w:val="28"/>
        </w:rPr>
        <w:t>б) </w:t>
      </w:r>
      <w:r>
        <w:rPr>
          <w:sz w:val="28"/>
          <w:szCs w:val="28"/>
        </w:rPr>
        <w:t>целесообразность и необходимость решения проблемы программным методом.</w:t>
      </w:r>
    </w:p>
    <w:p w:rsidR="00000000" w:rsidRDefault="00617977">
      <w:pPr>
        <w:pStyle w:val="Style2"/>
        <w:widowControl/>
        <w:ind w:firstLine="709"/>
        <w:jc w:val="both"/>
      </w:pP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2. Анализ целей Программы и задач, которые необходимо выполнить для дости</w:t>
      </w:r>
      <w:r>
        <w:rPr>
          <w:rStyle w:val="FontStyle11"/>
          <w:b w:val="0"/>
          <w:bCs w:val="0"/>
          <w:sz w:val="28"/>
          <w:szCs w:val="28"/>
        </w:rPr>
        <w:t>жения указанных целей, в том числе: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а) соответствие целей Программы поставленной проблеме, соответствие планируемых задач целям Программы;</w:t>
      </w:r>
    </w:p>
    <w:p w:rsidR="00000000" w:rsidRDefault="00617977">
      <w:pPr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б) четкость формулировок целей и задач, их конкретность и реальную достижимость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>в установленные сроки реализации Прог</w:t>
      </w:r>
      <w:r>
        <w:rPr>
          <w:rStyle w:val="FontStyle11"/>
          <w:b w:val="0"/>
          <w:sz w:val="28"/>
          <w:szCs w:val="28"/>
        </w:rPr>
        <w:t>раммы</w:t>
      </w:r>
      <w:r>
        <w:rPr>
          <w:rStyle w:val="FontStyle11"/>
          <w:b w:val="0"/>
          <w:bCs w:val="0"/>
          <w:sz w:val="28"/>
          <w:szCs w:val="28"/>
        </w:rPr>
        <w:t>;</w:t>
      </w:r>
    </w:p>
    <w:p w:rsidR="00000000" w:rsidRDefault="00617977">
      <w:pPr>
        <w:ind w:firstLine="709"/>
        <w:jc w:val="both"/>
      </w:pPr>
      <w:r>
        <w:rPr>
          <w:rStyle w:val="FontStyle11"/>
          <w:b w:val="0"/>
          <w:bCs w:val="0"/>
          <w:sz w:val="28"/>
          <w:szCs w:val="28"/>
        </w:rPr>
        <w:t>в) наличие измеряемых (натуральных и стоимостных) показателей, позволяющих оценить степень достижения целей и выполнения задач.</w:t>
      </w:r>
    </w:p>
    <w:p w:rsidR="00000000" w:rsidRDefault="00617977">
      <w:pPr>
        <w:ind w:firstLine="709"/>
        <w:jc w:val="both"/>
      </w:pP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lastRenderedPageBreak/>
        <w:t>3. Анализ перечня программных мероприятий, планируемых к выполнению в ходе реализации Программы, в том числе: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а) взаимоу</w:t>
      </w:r>
      <w:r>
        <w:rPr>
          <w:rStyle w:val="FontStyle11"/>
          <w:b w:val="0"/>
          <w:bCs w:val="0"/>
          <w:sz w:val="28"/>
          <w:szCs w:val="28"/>
        </w:rPr>
        <w:t>вязанность программных мероприятий, в том числе по срокам реализации, отсутствие дублирования мероприятий других действующих Программ;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б) соответствие программных мероприятий целям и задачам Программы;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 xml:space="preserve">в) исключение мероприятий выполнение которых возможно </w:t>
      </w:r>
      <w:r>
        <w:rPr>
          <w:rStyle w:val="FontStyle11"/>
          <w:b w:val="0"/>
          <w:bCs w:val="0"/>
          <w:sz w:val="28"/>
          <w:szCs w:val="28"/>
        </w:rPr>
        <w:t>в рамках основной  деятельности.</w:t>
      </w:r>
    </w:p>
    <w:p w:rsidR="00000000" w:rsidRDefault="00617977">
      <w:pPr>
        <w:pStyle w:val="Style2"/>
        <w:widowControl/>
        <w:ind w:firstLine="709"/>
        <w:jc w:val="both"/>
      </w:pPr>
      <w:r>
        <w:rPr>
          <w:rStyle w:val="FontStyle11"/>
          <w:b w:val="0"/>
          <w:bCs w:val="0"/>
          <w:sz w:val="28"/>
          <w:szCs w:val="28"/>
        </w:rPr>
        <w:t>При необходимости разделения Программы на этапы проверить наличие и обоснованность промежуточных планируемых результатов.</w:t>
      </w:r>
    </w:p>
    <w:p w:rsidR="00000000" w:rsidRDefault="00617977">
      <w:pPr>
        <w:pStyle w:val="Style2"/>
        <w:widowControl/>
        <w:ind w:firstLine="709"/>
        <w:jc w:val="both"/>
      </w:pP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4. Анализ и оценка объемов и источников финансирования Программы, в том числе: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а) обоснованность объ</w:t>
      </w:r>
      <w:r>
        <w:rPr>
          <w:rStyle w:val="FontStyle11"/>
          <w:b w:val="0"/>
          <w:bCs w:val="0"/>
          <w:sz w:val="28"/>
          <w:szCs w:val="28"/>
        </w:rPr>
        <w:t>емов финансирования программных мероприятий;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б) обоснованность источников финансирования и их структуры по программным мероприятиям, для бюджетного финансирования - в разрезе целевых статей и видов расходов (в целом и по годам);</w:t>
      </w:r>
    </w:p>
    <w:p w:rsidR="00000000" w:rsidRDefault="00617977">
      <w:pPr>
        <w:pStyle w:val="Style2"/>
        <w:widowControl/>
        <w:ind w:firstLine="709"/>
        <w:jc w:val="both"/>
      </w:pPr>
      <w:r>
        <w:rPr>
          <w:rStyle w:val="FontStyle11"/>
          <w:b w:val="0"/>
          <w:bCs w:val="0"/>
          <w:sz w:val="28"/>
          <w:szCs w:val="28"/>
        </w:rPr>
        <w:t>в) обоснованность объемов и</w:t>
      </w:r>
      <w:r>
        <w:rPr>
          <w:rStyle w:val="FontStyle11"/>
          <w:b w:val="0"/>
          <w:bCs w:val="0"/>
          <w:sz w:val="28"/>
          <w:szCs w:val="28"/>
        </w:rPr>
        <w:t xml:space="preserve"> механизма привлечения внебюджетных источников финансирования.</w:t>
      </w:r>
    </w:p>
    <w:p w:rsidR="00000000" w:rsidRDefault="00617977">
      <w:pPr>
        <w:pStyle w:val="Style2"/>
        <w:widowControl/>
        <w:ind w:firstLine="709"/>
        <w:jc w:val="both"/>
      </w:pP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5. Оценка планируемой эффективности реализации Программы.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Для проведения оценки эффективности реализации Программы необходимо построение системы мониторинга, которая включает в себя целевые по</w:t>
      </w:r>
      <w:r>
        <w:rPr>
          <w:rStyle w:val="FontStyle11"/>
          <w:b w:val="0"/>
          <w:bCs w:val="0"/>
          <w:sz w:val="28"/>
          <w:szCs w:val="28"/>
        </w:rPr>
        <w:t>казатели (индикаторы) с динамикой значений по годам на весь срок реализации программы. Целевые показатели (индикаторы) должны соответствовать следующим требованиям: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а) индикатор должен быть четко сформулирован, прост для понимания;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б) индикатор должен имет</w:t>
      </w:r>
      <w:r>
        <w:rPr>
          <w:rStyle w:val="FontStyle11"/>
          <w:b w:val="0"/>
          <w:bCs w:val="0"/>
          <w:sz w:val="28"/>
          <w:szCs w:val="28"/>
        </w:rPr>
        <w:t>ь достоверный источник информации или методику расчета;</w:t>
      </w:r>
    </w:p>
    <w:p w:rsidR="00000000" w:rsidRDefault="00617977">
      <w:pPr>
        <w:pStyle w:val="Style2"/>
        <w:widowControl/>
        <w:ind w:firstLine="709"/>
        <w:jc w:val="both"/>
      </w:pPr>
      <w:r>
        <w:rPr>
          <w:rStyle w:val="FontStyle11"/>
          <w:b w:val="0"/>
          <w:bCs w:val="0"/>
          <w:sz w:val="28"/>
          <w:szCs w:val="28"/>
        </w:rPr>
        <w:t>в) должна быть взаимосвязь между индикаторами и программными мероприятиями.</w:t>
      </w:r>
    </w:p>
    <w:p w:rsidR="00000000" w:rsidRDefault="00617977">
      <w:pPr>
        <w:pStyle w:val="Style2"/>
        <w:widowControl/>
        <w:ind w:firstLine="709"/>
        <w:jc w:val="both"/>
      </w:pP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6. Наличие механизма управления Программой, мониторинга и контроля за ходом ее реализации: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а) проверить наличие ответственн</w:t>
      </w:r>
      <w:r>
        <w:rPr>
          <w:rStyle w:val="FontStyle11"/>
          <w:b w:val="0"/>
          <w:bCs w:val="0"/>
          <w:sz w:val="28"/>
          <w:szCs w:val="28"/>
        </w:rPr>
        <w:t>ых за реализацию программы в целом и за исполнение отдельных программных мероприятий;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б) оценить представленный механизм управления Программой, в том числе схемы мониторинга реализации Программы и взаимодействия заказчиков и исполнителей программных меропр</w:t>
      </w:r>
      <w:r>
        <w:rPr>
          <w:rStyle w:val="FontStyle11"/>
          <w:b w:val="0"/>
          <w:bCs w:val="0"/>
          <w:sz w:val="28"/>
          <w:szCs w:val="28"/>
        </w:rPr>
        <w:t>иятий.</w:t>
      </w:r>
    </w:p>
    <w:p w:rsidR="00000000" w:rsidRDefault="00617977">
      <w:pPr>
        <w:pStyle w:val="Style2"/>
        <w:widowControl/>
        <w:ind w:firstLine="709"/>
        <w:jc w:val="both"/>
      </w:pPr>
      <w:r>
        <w:rPr>
          <w:rStyle w:val="FontStyle11"/>
          <w:b w:val="0"/>
          <w:sz w:val="28"/>
          <w:szCs w:val="28"/>
        </w:rPr>
        <w:t>Проведение экспертизы проекта Программы является экспертно-аналитическим мероприятием, проводимым в рамках предварительного контроля нормативных актов органов местного самоуправления.</w:t>
      </w:r>
    </w:p>
    <w:p w:rsidR="00000000" w:rsidRDefault="00617977">
      <w:pPr>
        <w:pStyle w:val="Style2"/>
        <w:widowControl/>
        <w:ind w:firstLine="709"/>
        <w:jc w:val="both"/>
      </w:pP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lastRenderedPageBreak/>
        <w:t>По результатам проведения экспертизы органом внешнего финансовог</w:t>
      </w:r>
      <w:r>
        <w:rPr>
          <w:rStyle w:val="FontStyle11"/>
          <w:b w:val="0"/>
          <w:sz w:val="28"/>
          <w:szCs w:val="28"/>
        </w:rPr>
        <w:t>о контроля оформляется заключение, которое должно содержать следующую информацию: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а) основания для проведения проверки;</w:t>
      </w:r>
    </w:p>
    <w:p w:rsidR="00000000" w:rsidRDefault="00617977">
      <w:pPr>
        <w:pStyle w:val="Style2"/>
        <w:widowControl/>
        <w:ind w:firstLine="709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б) заключение (вывод) о соответствии представленного проекта программы</w:t>
      </w:r>
      <w:r>
        <w:rPr>
          <w:rStyle w:val="FontStyle11"/>
          <w:b w:val="0"/>
          <w:bCs w:val="0"/>
          <w:sz w:val="28"/>
          <w:szCs w:val="28"/>
        </w:rPr>
        <w:t xml:space="preserve"> действующим нормативным правовым актам Российской Федерации, респ</w:t>
      </w:r>
      <w:r>
        <w:rPr>
          <w:rStyle w:val="FontStyle11"/>
          <w:b w:val="0"/>
          <w:bCs w:val="0"/>
          <w:sz w:val="28"/>
          <w:szCs w:val="28"/>
        </w:rPr>
        <w:t>ублики Хакасия  и муниципального образования города (района);</w:t>
      </w:r>
    </w:p>
    <w:p w:rsidR="00000000" w:rsidRDefault="00617977">
      <w:pPr>
        <w:pStyle w:val="Style3"/>
        <w:widowControl/>
        <w:spacing w:line="240" w:lineRule="auto"/>
        <w:ind w:firstLine="709"/>
        <w:jc w:val="both"/>
      </w:pPr>
      <w:r>
        <w:rPr>
          <w:rStyle w:val="FontStyle11"/>
          <w:b w:val="0"/>
          <w:bCs w:val="0"/>
          <w:sz w:val="28"/>
          <w:szCs w:val="28"/>
        </w:rPr>
        <w:t>в) </w:t>
      </w:r>
      <w:r>
        <w:rPr>
          <w:rStyle w:val="FontStyle11"/>
          <w:b w:val="0"/>
          <w:sz w:val="28"/>
          <w:szCs w:val="28"/>
        </w:rPr>
        <w:t xml:space="preserve">заключение (вывод) </w:t>
      </w:r>
      <w:r>
        <w:rPr>
          <w:rStyle w:val="FontStyle11"/>
          <w:b w:val="0"/>
          <w:bCs w:val="0"/>
          <w:sz w:val="28"/>
          <w:szCs w:val="28"/>
        </w:rPr>
        <w:t>о достоверности и обоснованности финансовых показателей, содержащихся в проекте Программы.</w:t>
      </w:r>
    </w:p>
    <w:p w:rsidR="00000000" w:rsidRDefault="00617977">
      <w:pPr>
        <w:pStyle w:val="Style2"/>
        <w:widowControl/>
        <w:ind w:firstLine="709"/>
        <w:jc w:val="both"/>
      </w:pP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t>Заключение должно содержать вывод о возможности (не возможности) утверждения ука</w:t>
      </w:r>
      <w:r>
        <w:rPr>
          <w:rStyle w:val="FontStyle11"/>
          <w:b w:val="0"/>
          <w:bCs w:val="0"/>
          <w:sz w:val="28"/>
          <w:szCs w:val="28"/>
        </w:rPr>
        <w:t xml:space="preserve">занной программы с учетом </w:t>
      </w:r>
      <w:r>
        <w:rPr>
          <w:sz w:val="28"/>
          <w:szCs w:val="28"/>
        </w:rPr>
        <w:t>целесообразности решения проблемы программным методом, а также возможностей бюджета.</w:t>
      </w:r>
    </w:p>
    <w:p w:rsidR="00000000" w:rsidRDefault="00617977">
      <w:pPr>
        <w:ind w:firstLine="709"/>
        <w:jc w:val="both"/>
      </w:pPr>
      <w:r>
        <w:rPr>
          <w:rStyle w:val="FontStyle11"/>
          <w:b w:val="0"/>
          <w:sz w:val="28"/>
          <w:szCs w:val="28"/>
        </w:rPr>
        <w:t>Заключение должно быть объективным, убедительным и лаконичным.</w:t>
      </w:r>
      <w:r>
        <w:rPr>
          <w:rStyle w:val="FontStyle11"/>
          <w:sz w:val="28"/>
          <w:szCs w:val="28"/>
        </w:rPr>
        <w:t xml:space="preserve"> </w:t>
      </w:r>
      <w:r>
        <w:rPr>
          <w:rStyle w:val="FontStyle11"/>
          <w:b w:val="0"/>
          <w:bCs w:val="0"/>
          <w:sz w:val="28"/>
          <w:szCs w:val="28"/>
        </w:rPr>
        <w:t>Замечания по проекту должны быть четко сформулированы и сделаны ссылки на конкретн</w:t>
      </w:r>
      <w:r>
        <w:rPr>
          <w:rStyle w:val="FontStyle11"/>
          <w:b w:val="0"/>
          <w:bCs w:val="0"/>
          <w:sz w:val="28"/>
          <w:szCs w:val="28"/>
        </w:rPr>
        <w:t>ые статьи действующих нормативных документов.</w:t>
      </w:r>
    </w:p>
    <w:p w:rsidR="00000000" w:rsidRDefault="00617977">
      <w:pPr>
        <w:pStyle w:val="Style2"/>
        <w:widowControl/>
        <w:ind w:firstLine="709"/>
        <w:jc w:val="both"/>
      </w:pPr>
    </w:p>
    <w:p w:rsidR="00000000" w:rsidRDefault="00617977">
      <w:pPr>
        <w:ind w:firstLine="709"/>
        <w:jc w:val="both"/>
      </w:pPr>
      <w:r>
        <w:rPr>
          <w:rStyle w:val="FontStyle11"/>
          <w:b w:val="0"/>
          <w:bCs w:val="0"/>
          <w:sz w:val="28"/>
          <w:szCs w:val="28"/>
        </w:rPr>
        <w:t xml:space="preserve">Поскольку, согласно требованиям статьи 179 БК РФ, </w:t>
      </w:r>
      <w:r>
        <w:rPr>
          <w:sz w:val="28"/>
          <w:szCs w:val="28"/>
        </w:rPr>
        <w:t>долгосрочные целевые программы, предлагаемые к финансированию начиная с очередного финансового года, подлежат утверждению не позднее одного месяца до дня внесе</w:t>
      </w:r>
      <w:r>
        <w:rPr>
          <w:sz w:val="28"/>
          <w:szCs w:val="28"/>
        </w:rPr>
        <w:t>ния проекта закона (решения) о соответствующем бюджете в законодательный (представительный) орган, п</w:t>
      </w:r>
      <w:r>
        <w:rPr>
          <w:rStyle w:val="FontStyle11"/>
          <w:b w:val="0"/>
          <w:bCs w:val="0"/>
          <w:sz w:val="28"/>
          <w:szCs w:val="28"/>
        </w:rPr>
        <w:t>ри подготовке заключения необходимо учесть предполагаемый срок утверждения программы.</w:t>
      </w:r>
    </w:p>
    <w:p w:rsidR="00000000" w:rsidRDefault="00617977">
      <w:pPr>
        <w:ind w:firstLine="709"/>
        <w:jc w:val="both"/>
      </w:pPr>
    </w:p>
    <w:p w:rsidR="00000000" w:rsidRDefault="00617977">
      <w:pPr>
        <w:ind w:firstLine="709"/>
        <w:jc w:val="both"/>
      </w:pPr>
      <w:r>
        <w:rPr>
          <w:sz w:val="28"/>
          <w:szCs w:val="28"/>
        </w:rPr>
        <w:t>Заключение, подготовленное по результатам проведения экспертизы, напр</w:t>
      </w:r>
      <w:r>
        <w:rPr>
          <w:sz w:val="28"/>
          <w:szCs w:val="28"/>
        </w:rPr>
        <w:t>авляется разработчикам проекта программы.</w:t>
      </w:r>
    </w:p>
    <w:p w:rsidR="00000000" w:rsidRDefault="00617977">
      <w:pPr>
        <w:ind w:firstLine="709"/>
        <w:jc w:val="both"/>
      </w:pPr>
    </w:p>
    <w:p w:rsidR="00000000" w:rsidRDefault="00617977">
      <w:pPr>
        <w:pStyle w:val="Style4"/>
        <w:widowControl/>
        <w:ind w:firstLine="709"/>
        <w:jc w:val="both"/>
        <w:rPr>
          <w:sz w:val="28"/>
          <w:szCs w:val="28"/>
        </w:rPr>
      </w:pPr>
      <w:r>
        <w:rPr>
          <w:rStyle w:val="FontStyle11"/>
          <w:bCs w:val="0"/>
          <w:sz w:val="28"/>
          <w:szCs w:val="28"/>
        </w:rPr>
        <w:t>3. </w:t>
      </w:r>
      <w:r>
        <w:rPr>
          <w:rStyle w:val="FontStyle11"/>
          <w:sz w:val="28"/>
          <w:szCs w:val="28"/>
        </w:rPr>
        <w:t>Порядок проведения аудита эффективности муниципальных целевых программ</w:t>
      </w:r>
    </w:p>
    <w:p w:rsidR="00000000" w:rsidRDefault="00617977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Аудит эффективности муниципальных целевых программ проводится в целях оценки эффективности использования бюджетных средств, полученных для</w:t>
      </w:r>
      <w:r>
        <w:rPr>
          <w:rStyle w:val="FontStyle11"/>
          <w:b w:val="0"/>
          <w:sz w:val="28"/>
          <w:szCs w:val="28"/>
        </w:rPr>
        <w:t xml:space="preserve"> реализации Программ, а также выработки рекомендации по дальнейшим действиям.</w:t>
      </w:r>
    </w:p>
    <w:p w:rsidR="00000000" w:rsidRDefault="0061797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Эффективность использования бюджетных средств характеризуется соотношением между результатами использования и затратами на их достижение, которое включает определение экономичнос</w:t>
      </w:r>
      <w:r>
        <w:rPr>
          <w:sz w:val="28"/>
          <w:szCs w:val="28"/>
        </w:rPr>
        <w:t>ти, продуктивности и результативности использования государственных средств.</w:t>
      </w:r>
    </w:p>
    <w:p w:rsidR="00000000" w:rsidRDefault="00617977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Экономичность</w:t>
      </w:r>
      <w:r>
        <w:rPr>
          <w:sz w:val="28"/>
          <w:szCs w:val="28"/>
        </w:rPr>
        <w:t xml:space="preserve"> выражает наилучшее соотношение между ресурсами и результатами их использования.</w:t>
      </w:r>
    </w:p>
    <w:p w:rsidR="00000000" w:rsidRDefault="00617977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Продуктивность</w:t>
      </w:r>
      <w:r>
        <w:rPr>
          <w:sz w:val="28"/>
          <w:szCs w:val="28"/>
        </w:rPr>
        <w:t xml:space="preserve"> характеризует рациональность использования ресурсов.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Результативность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показывает степень достижения намеченных целей и решения поставленных задач.</w:t>
      </w:r>
    </w:p>
    <w:p w:rsidR="00000000" w:rsidRDefault="0061797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При проведении аудита эффективности целевых программ устанавливается, насколько экономично, продуктивно и результативно использованы бюджетные средства объектами проверки на дости</w:t>
      </w:r>
      <w:r>
        <w:rPr>
          <w:sz w:val="28"/>
          <w:szCs w:val="28"/>
        </w:rPr>
        <w:t>жение запланированных Программой целей, решение поставленных задач, или определяются отдельные из указанных сторон эффективности использования бюджетных средств.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Экономичность</w:t>
      </w:r>
      <w:r>
        <w:rPr>
          <w:sz w:val="28"/>
          <w:szCs w:val="28"/>
        </w:rPr>
        <w:t xml:space="preserve"> характеризует взаимосвязь между объемом бюджетных средств, направленных объектом</w:t>
      </w:r>
      <w:r>
        <w:rPr>
          <w:sz w:val="28"/>
          <w:szCs w:val="28"/>
        </w:rPr>
        <w:t xml:space="preserve"> проверки на реализацию программы, и достигнутым уровнем результатов с учетом обеспечения их соответствующего качества.</w:t>
      </w:r>
    </w:p>
    <w:p w:rsidR="00000000" w:rsidRDefault="0061797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Использование бюджетных средств является экономичным, если проверяемый объект достиг заданных результатов с применением их наименьшего о</w:t>
      </w:r>
      <w:r>
        <w:rPr>
          <w:sz w:val="28"/>
          <w:szCs w:val="28"/>
        </w:rPr>
        <w:t>бъема (абсолютная экономия) или более высоких результатов с использованием заданного объема бюджетных средств (относительная экономия).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Продуктивность</w:t>
      </w:r>
      <w:r>
        <w:rPr>
          <w:sz w:val="28"/>
          <w:szCs w:val="28"/>
        </w:rPr>
        <w:t xml:space="preserve"> использования бюджетных средств определяется соотношением между объемом произведенной продукции (оказанны</w:t>
      </w:r>
      <w:r>
        <w:rPr>
          <w:sz w:val="28"/>
          <w:szCs w:val="28"/>
        </w:rPr>
        <w:t>х услуг, других результатов деятельности объекта проверки) и затраченными на получение этих результатов материальными, финансовыми, трудовыми и другими ресурсами.</w:t>
      </w:r>
    </w:p>
    <w:p w:rsidR="00000000" w:rsidRDefault="0061797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Использование бюджетных средств объектом проверки может быть оценено как продуктивное в том с</w:t>
      </w:r>
      <w:r>
        <w:rPr>
          <w:sz w:val="28"/>
          <w:szCs w:val="28"/>
        </w:rPr>
        <w:t>лучае, когда затраты ресурсов на единицу произведенной продукции и оказанной услуги или объем произведенной продукции и оказанной услуги на единицу затрат будут равны или меньше соответствующих запланированных показателей.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Результативность</w:t>
      </w:r>
      <w:r>
        <w:rPr>
          <w:sz w:val="28"/>
          <w:szCs w:val="28"/>
        </w:rPr>
        <w:t xml:space="preserve"> характеризуется </w:t>
      </w:r>
      <w:r>
        <w:rPr>
          <w:sz w:val="28"/>
          <w:szCs w:val="28"/>
        </w:rPr>
        <w:t>степенью достижения запланированных результатов использования бюджетных средств или деятельности объектов аудита эффективности и включает в себя определение экономической результативности и социально-экономического эффекта.</w:t>
      </w:r>
    </w:p>
    <w:p w:rsidR="00000000" w:rsidRDefault="0061797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Экономическая результативность о</w:t>
      </w:r>
      <w:r>
        <w:rPr>
          <w:sz w:val="28"/>
          <w:szCs w:val="28"/>
        </w:rPr>
        <w:t>пределяется путем сравнения достигнутых и запланированных экономических результатов использования бюджетных средств или деятельности объектов, которые выступают в виде конкретных продуктов деятельности (объемы произведенной продукции и оказанных услуг, кол</w:t>
      </w:r>
      <w:r>
        <w:rPr>
          <w:sz w:val="28"/>
          <w:szCs w:val="28"/>
        </w:rPr>
        <w:t>ичество людей, получивших услуги, и т.п.).</w:t>
      </w: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b/>
          <w:sz w:val="28"/>
          <w:szCs w:val="28"/>
        </w:rPr>
        <w:t>Социально-экономический эффект</w:t>
      </w:r>
      <w:r>
        <w:rPr>
          <w:sz w:val="28"/>
          <w:szCs w:val="28"/>
        </w:rPr>
        <w:t xml:space="preserve"> использования бюджетных средств определяется на основе анализа степени достижения установленных социально-экономических целей и решения поставленных задач, на которые были использова</w:t>
      </w:r>
      <w:r>
        <w:rPr>
          <w:sz w:val="28"/>
          <w:szCs w:val="28"/>
        </w:rPr>
        <w:t>ны бюджетные средства.</w:t>
      </w: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Предметом аудита эффективности является деятельность органов местного самоуправления, исполнителей и бюджетополучателей в рамках реализации программ. </w:t>
      </w: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При выборе предмета аудита эффективности следует руководствоваться рядом требовани</w:t>
      </w:r>
      <w:r>
        <w:rPr>
          <w:rStyle w:val="FontStyle11"/>
          <w:b w:val="0"/>
          <w:sz w:val="28"/>
          <w:szCs w:val="28"/>
        </w:rPr>
        <w:t>й:</w:t>
      </w: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lastRenderedPageBreak/>
        <w:t>- определением степени наличия рисков при проведении аудита эффективности, которые потенциально могут приводить к неэффективным результатам;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возможностью внести максимальный вклад в повышение эффективности использования бюджетных средств.</w:t>
      </w:r>
    </w:p>
    <w:p w:rsidR="00000000" w:rsidRDefault="00617977">
      <w:pPr>
        <w:ind w:firstLine="709"/>
        <w:jc w:val="both"/>
        <w:rPr>
          <w:sz w:val="28"/>
          <w:szCs w:val="28"/>
        </w:rPr>
      </w:pP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Объектами а</w:t>
      </w:r>
      <w:r>
        <w:rPr>
          <w:rStyle w:val="FontStyle11"/>
          <w:b w:val="0"/>
          <w:sz w:val="28"/>
          <w:szCs w:val="28"/>
        </w:rPr>
        <w:t>удита эффективности являются разработчики, кураторы, исполнители и бюджетополучатели в рамках реализации Программы:</w:t>
      </w: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органы местного самоуправления, являющиеся главными распорядителями или распорядителями бюджетных средств;</w:t>
      </w: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учреждения (казенные, бюджетн</w:t>
      </w:r>
      <w:r>
        <w:rPr>
          <w:rStyle w:val="FontStyle11"/>
          <w:b w:val="0"/>
          <w:sz w:val="28"/>
          <w:szCs w:val="28"/>
        </w:rPr>
        <w:t>ые, автономные);</w:t>
      </w: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муниципальные унитарные и казенные предприятия;</w:t>
      </w:r>
    </w:p>
    <w:p w:rsidR="00000000" w:rsidRDefault="00617977">
      <w:pPr>
        <w:ind w:firstLine="709"/>
        <w:jc w:val="both"/>
      </w:pPr>
      <w:r>
        <w:rPr>
          <w:rStyle w:val="FontStyle11"/>
          <w:b w:val="0"/>
          <w:sz w:val="28"/>
          <w:szCs w:val="28"/>
        </w:rPr>
        <w:t>- иные организации, предприятия и учреждения.</w:t>
      </w:r>
    </w:p>
    <w:p w:rsidR="00000000" w:rsidRDefault="00617977">
      <w:pPr>
        <w:ind w:firstLine="709"/>
        <w:jc w:val="both"/>
      </w:pPr>
    </w:p>
    <w:p w:rsidR="00000000" w:rsidRDefault="00617977">
      <w:pPr>
        <w:ind w:firstLine="709"/>
        <w:jc w:val="both"/>
      </w:pPr>
      <w:r>
        <w:rPr>
          <w:rStyle w:val="FontStyle11"/>
          <w:b w:val="0"/>
          <w:sz w:val="28"/>
          <w:szCs w:val="28"/>
        </w:rPr>
        <w:t>При выборе объектов аудита эффективности необходимо учитывать объемы бюджетных средств, направленных объектом на финансирование мероприятий пр</w:t>
      </w:r>
      <w:r>
        <w:rPr>
          <w:rStyle w:val="FontStyle11"/>
          <w:b w:val="0"/>
          <w:sz w:val="28"/>
          <w:szCs w:val="28"/>
        </w:rPr>
        <w:t>ограммы.</w:t>
      </w:r>
    </w:p>
    <w:p w:rsidR="00000000" w:rsidRDefault="00617977">
      <w:pPr>
        <w:ind w:firstLine="709"/>
        <w:jc w:val="both"/>
      </w:pP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Аудит эффективности может осуществляться посредством проведения проверки и анализа:</w:t>
      </w: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организации использования бюджетных средств;</w:t>
      </w:r>
    </w:p>
    <w:p w:rsidR="00000000" w:rsidRDefault="00617977">
      <w:pPr>
        <w:ind w:firstLine="709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- результатов использования бюджетных средств;</w:t>
      </w:r>
    </w:p>
    <w:p w:rsidR="00000000" w:rsidRDefault="00617977">
      <w:pPr>
        <w:ind w:firstLine="709"/>
        <w:jc w:val="both"/>
      </w:pPr>
      <w:r>
        <w:rPr>
          <w:rStyle w:val="FontStyle11"/>
          <w:b w:val="0"/>
          <w:sz w:val="28"/>
          <w:szCs w:val="28"/>
        </w:rPr>
        <w:t>- деятельности проверяемых организаций и учреждений по использованию</w:t>
      </w:r>
      <w:r>
        <w:rPr>
          <w:rStyle w:val="FontStyle11"/>
          <w:b w:val="0"/>
          <w:sz w:val="28"/>
          <w:szCs w:val="28"/>
        </w:rPr>
        <w:t xml:space="preserve"> бюджетных средств.</w:t>
      </w:r>
    </w:p>
    <w:p w:rsidR="00000000" w:rsidRDefault="00617977">
      <w:pPr>
        <w:ind w:firstLine="709"/>
        <w:jc w:val="both"/>
      </w:pP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аудита эффективности включает три этапа: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планирование проверки;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осуществление проверки;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подготовка отчета о результатах проверки.</w:t>
      </w:r>
    </w:p>
    <w:p w:rsidR="00000000" w:rsidRDefault="00617977">
      <w:pPr>
        <w:ind w:firstLine="709"/>
        <w:jc w:val="both"/>
        <w:rPr>
          <w:sz w:val="28"/>
          <w:szCs w:val="28"/>
        </w:rPr>
      </w:pP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На первом этапе</w:t>
      </w:r>
      <w:r>
        <w:rPr>
          <w:sz w:val="28"/>
          <w:szCs w:val="28"/>
        </w:rPr>
        <w:t xml:space="preserve"> осуществляется предварительное изучение предмета и объектов для определ</w:t>
      </w:r>
      <w:r>
        <w:rPr>
          <w:sz w:val="28"/>
          <w:szCs w:val="28"/>
        </w:rPr>
        <w:t xml:space="preserve">ения целей конкретного аудита эффективности, вопросов проверки и анализа, выбора критериев оценки эффективности и способов его проведения, по результатам которых подготавливается программа проведения аудита эффективности. 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осуществления конкретного ауд</w:t>
      </w:r>
      <w:r>
        <w:rPr>
          <w:sz w:val="28"/>
          <w:szCs w:val="28"/>
        </w:rPr>
        <w:t>ита эффективности необходимо выбрать несколько целей. Они должны четко устанавливать рамки предмета и деятельности объектов аудита эффективности, содержание которых подлежит проверке и оценке.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Цели аудита эффективности могут быть определены исходя из форму</w:t>
      </w:r>
      <w:r>
        <w:rPr>
          <w:sz w:val="28"/>
          <w:szCs w:val="28"/>
        </w:rPr>
        <w:t>лировок целей и задач, установленных в проверяемой целевой программе, а также результатов ее реализации. В составе целей может быть определение какой-либо из сторон эффективности использования бюджетных средств – экономичности, продуктивности, результативн</w:t>
      </w:r>
      <w:r>
        <w:rPr>
          <w:sz w:val="28"/>
          <w:szCs w:val="28"/>
        </w:rPr>
        <w:t xml:space="preserve">ости. Формулировки </w:t>
      </w:r>
      <w:r>
        <w:rPr>
          <w:sz w:val="28"/>
          <w:szCs w:val="28"/>
        </w:rPr>
        <w:lastRenderedPageBreak/>
        <w:t xml:space="preserve">целей должны начинаться словами </w:t>
      </w:r>
      <w:r>
        <w:rPr>
          <w:rFonts w:ascii="Symbol" w:hAnsi="Symbol"/>
          <w:sz w:val="28"/>
          <w:szCs w:val="28"/>
        </w:rPr>
        <w:t></w:t>
      </w:r>
      <w:r>
        <w:rPr>
          <w:sz w:val="28"/>
          <w:szCs w:val="28"/>
        </w:rPr>
        <w:t>определить</w:t>
      </w:r>
      <w:r>
        <w:rPr>
          <w:rFonts w:ascii="Symbol" w:hAnsi="Symbol"/>
          <w:sz w:val="28"/>
          <w:szCs w:val="28"/>
        </w:rPr>
        <w:t></w:t>
      </w:r>
      <w:r>
        <w:rPr>
          <w:sz w:val="28"/>
          <w:szCs w:val="28"/>
        </w:rPr>
        <w:t xml:space="preserve">, </w:t>
      </w:r>
      <w:r>
        <w:rPr>
          <w:rFonts w:ascii="Symbol" w:hAnsi="Symbol"/>
          <w:sz w:val="28"/>
          <w:szCs w:val="28"/>
        </w:rPr>
        <w:t></w:t>
      </w:r>
      <w:r>
        <w:rPr>
          <w:sz w:val="28"/>
          <w:szCs w:val="28"/>
        </w:rPr>
        <w:t>установить</w:t>
      </w:r>
      <w:r>
        <w:rPr>
          <w:rFonts w:ascii="Symbol" w:hAnsi="Symbol"/>
          <w:sz w:val="28"/>
          <w:szCs w:val="28"/>
        </w:rPr>
        <w:t></w:t>
      </w:r>
      <w:r>
        <w:rPr>
          <w:sz w:val="28"/>
          <w:szCs w:val="28"/>
        </w:rPr>
        <w:t xml:space="preserve">, </w:t>
      </w:r>
      <w:r>
        <w:rPr>
          <w:rFonts w:ascii="Symbol" w:hAnsi="Symbol"/>
          <w:sz w:val="28"/>
          <w:szCs w:val="28"/>
        </w:rPr>
        <w:t></w:t>
      </w:r>
      <w:r>
        <w:rPr>
          <w:sz w:val="28"/>
          <w:szCs w:val="28"/>
        </w:rPr>
        <w:t>выявить</w:t>
      </w:r>
      <w:r>
        <w:rPr>
          <w:rFonts w:ascii="Symbol" w:hAnsi="Symbol"/>
          <w:sz w:val="28"/>
          <w:szCs w:val="28"/>
        </w:rPr>
        <w:t></w:t>
      </w:r>
      <w:r>
        <w:rPr>
          <w:sz w:val="28"/>
          <w:szCs w:val="28"/>
        </w:rPr>
        <w:t xml:space="preserve">, </w:t>
      </w:r>
      <w:r>
        <w:rPr>
          <w:rFonts w:ascii="Symbol" w:hAnsi="Symbol"/>
          <w:sz w:val="28"/>
          <w:szCs w:val="28"/>
        </w:rPr>
        <w:t></w:t>
      </w:r>
      <w:r>
        <w:rPr>
          <w:sz w:val="28"/>
          <w:szCs w:val="28"/>
        </w:rPr>
        <w:t>оценить</w:t>
      </w:r>
      <w:r>
        <w:rPr>
          <w:rFonts w:ascii="Symbol" w:hAnsi="Symbol"/>
          <w:sz w:val="28"/>
          <w:szCs w:val="28"/>
        </w:rPr>
        <w:t></w:t>
      </w:r>
      <w:r>
        <w:rPr>
          <w:sz w:val="28"/>
          <w:szCs w:val="28"/>
        </w:rPr>
        <w:t xml:space="preserve"> и т.п.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каждой из выбранных целей определяются критерии и вопросы аудита эффективности.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Цели, критерии и вопросы аудита эффективности представляют собой т</w:t>
      </w:r>
      <w:r>
        <w:rPr>
          <w:sz w:val="28"/>
          <w:szCs w:val="28"/>
        </w:rPr>
        <w:t>ри основных компонента, которые должны быть взаимоувязаны между собой.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Вопросы аудита эффективности определяются по каждой цели и должны ей соответствовать. Перечень и содержание вопросов должны быть такими, чтобы результаты их проверки и анализа, выступаю</w:t>
      </w:r>
      <w:r>
        <w:rPr>
          <w:sz w:val="28"/>
          <w:szCs w:val="28"/>
        </w:rPr>
        <w:t>щие в форме полученных доказательств, обеспечивали достижение поставленной цели аудита эффективности.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вопросами аудита эффективности проводится проверка на объектах, осуществляется сбор фактических данных и информации. Формулировки вопросо</w:t>
      </w:r>
      <w:r>
        <w:rPr>
          <w:sz w:val="28"/>
          <w:szCs w:val="28"/>
        </w:rPr>
        <w:t>в должны отражать конкретные действия или устанавливать контрольные процедуры, которые необходимо осуществить в отношении различных аспектов предмета или деятельности объекта аудита эффективности.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Критерии аудита эффективности применяются для оценки эффект</w:t>
      </w:r>
      <w:r>
        <w:rPr>
          <w:sz w:val="28"/>
          <w:szCs w:val="28"/>
        </w:rPr>
        <w:t>ивности использования бюджетных средств и служат основой для заключений и выводов по результатам проверки.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оценки эффективности это качественные и/или количественные характеристики деятельности проверяемого объекта по использованию бюджетных средс</w:t>
      </w:r>
      <w:r>
        <w:rPr>
          <w:sz w:val="28"/>
          <w:szCs w:val="28"/>
        </w:rPr>
        <w:t>тв, которые показывают, что должно быть в проверяемой сфере и какие результаты являются свидетельством эффективного расходования бюджетных средств.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Критериями оценки эффективности использования бюджетных средств, направленных на реализацию программных меро</w:t>
      </w:r>
      <w:r>
        <w:rPr>
          <w:sz w:val="28"/>
          <w:szCs w:val="28"/>
        </w:rPr>
        <w:t xml:space="preserve">приятий могут быть определены количественные показатели ожидаемых результатов выполнения целевой программы. </w:t>
      </w:r>
    </w:p>
    <w:p w:rsidR="00000000" w:rsidRDefault="00617977">
      <w:pPr>
        <w:ind w:firstLine="709"/>
        <w:jc w:val="both"/>
        <w:rPr>
          <w:sz w:val="28"/>
          <w:szCs w:val="28"/>
        </w:rPr>
      </w:pP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выбора критериев необходимо обсудить и согласовать с руководством объектов проверки перечень критериев, включаемых в программу аудита э</w:t>
      </w:r>
      <w:r>
        <w:rPr>
          <w:sz w:val="28"/>
          <w:szCs w:val="28"/>
        </w:rPr>
        <w:t>ффективности, который будет применяться для оценки эффективности использования бюджетных средств.</w:t>
      </w:r>
    </w:p>
    <w:p w:rsidR="00000000" w:rsidRDefault="00617977">
      <w:pPr>
        <w:ind w:firstLine="709"/>
        <w:jc w:val="both"/>
        <w:rPr>
          <w:sz w:val="28"/>
          <w:szCs w:val="28"/>
        </w:rPr>
      </w:pP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предварительного изучения предмета и объекта принимается программа проведения аудита эффективности, которая должна содержать четкий перечень в</w:t>
      </w:r>
      <w:r>
        <w:rPr>
          <w:sz w:val="28"/>
          <w:szCs w:val="28"/>
        </w:rPr>
        <w:t>опросов и объектов проверки, определяющих масштаб ее проведения.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программе должны найти отражение: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цель аудита эффективности;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предмет аудита эффективности;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объекты аудита эффективности;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перечень вопросов, определяющих рамки и масштабы аудита эффе</w:t>
      </w:r>
      <w:r>
        <w:rPr>
          <w:sz w:val="28"/>
          <w:szCs w:val="28"/>
        </w:rPr>
        <w:t>ктивности;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критерии оценки эффективности;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срок проведения аудита эффективности;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список проверяющих, включая ответственных за конкретные направления аудита эффективности;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срок представления отчета о результатах аудита эффективности. </w:t>
      </w:r>
    </w:p>
    <w:p w:rsidR="00000000" w:rsidRDefault="00617977">
      <w:pPr>
        <w:ind w:firstLine="709"/>
        <w:jc w:val="both"/>
        <w:rPr>
          <w:sz w:val="28"/>
          <w:szCs w:val="28"/>
        </w:rPr>
      </w:pP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На втором этап</w:t>
      </w:r>
      <w:r>
        <w:rPr>
          <w:sz w:val="28"/>
          <w:szCs w:val="28"/>
          <w:u w:val="single"/>
        </w:rPr>
        <w:t>е</w:t>
      </w:r>
      <w:r>
        <w:rPr>
          <w:sz w:val="28"/>
          <w:szCs w:val="28"/>
        </w:rPr>
        <w:t xml:space="preserve"> аудита эффективности проводятся проверка и анализ результатов использования бюджетных средств в соответствии с вопросами программы, в том числе непосредственно на объектах, в ходе которых осуществляются сбор и анализ фактических данных и информации, необ</w:t>
      </w:r>
      <w:r>
        <w:rPr>
          <w:sz w:val="28"/>
          <w:szCs w:val="28"/>
        </w:rPr>
        <w:t xml:space="preserve">ходимых для получения доказательств. Составляются акты и рабочие документы, фиксирующие результаты проверки и анализа, которые служат основой для подготовки заключений, выводов и рекомендаций. </w:t>
      </w:r>
    </w:p>
    <w:p w:rsidR="00000000" w:rsidRDefault="00617977">
      <w:pPr>
        <w:ind w:firstLine="709"/>
        <w:jc w:val="both"/>
        <w:rPr>
          <w:sz w:val="28"/>
          <w:szCs w:val="28"/>
        </w:rPr>
      </w:pP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На третьем этапе</w:t>
      </w:r>
      <w:r>
        <w:rPr>
          <w:sz w:val="28"/>
          <w:szCs w:val="28"/>
        </w:rPr>
        <w:t xml:space="preserve"> аудита эффективности подготавливаются и офор</w:t>
      </w:r>
      <w:r>
        <w:rPr>
          <w:sz w:val="28"/>
          <w:szCs w:val="28"/>
        </w:rPr>
        <w:t xml:space="preserve">мляются его результаты. 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этого необходимо: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подготовить заключения по итогам сравнения собранных фактических данных и полученной информации с критериями оценки эффективности;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сделать выводы по каждой поставленной цели аудита эффективности;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разрабо</w:t>
      </w:r>
      <w:r>
        <w:rPr>
          <w:sz w:val="28"/>
          <w:szCs w:val="28"/>
        </w:rPr>
        <w:t>тать рекомендации по повышению эффективности использования бюджетных средств, при аудите эффективности промежуточных итогов реализации программы могут быть даны рекомендации о внесении изменений в программу;</w:t>
      </w: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оформить итоги в отчете и других документах, к</w:t>
      </w:r>
      <w:r>
        <w:rPr>
          <w:sz w:val="28"/>
          <w:szCs w:val="28"/>
        </w:rPr>
        <w:t>оторые необходимо подготовить по результатам проведения аудита эффективности.</w:t>
      </w:r>
    </w:p>
    <w:p w:rsidR="00000000" w:rsidRDefault="00617977">
      <w:pPr>
        <w:ind w:firstLine="709"/>
        <w:jc w:val="both"/>
        <w:rPr>
          <w:sz w:val="28"/>
          <w:szCs w:val="28"/>
        </w:rPr>
      </w:pPr>
    </w:p>
    <w:p w:rsidR="00000000" w:rsidRDefault="00617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аудита эффективности должны излагаться в отчете в соответствии с поставленными целями и давать ответы на каждую из них на основе заключений и выводов, сделанных по ит</w:t>
      </w:r>
      <w:r>
        <w:rPr>
          <w:sz w:val="28"/>
          <w:szCs w:val="28"/>
        </w:rPr>
        <w:t xml:space="preserve">огам проверки. </w:t>
      </w:r>
    </w:p>
    <w:p w:rsidR="00617977" w:rsidRDefault="00617977">
      <w:pPr>
        <w:ind w:firstLine="709"/>
        <w:jc w:val="both"/>
      </w:pPr>
      <w:r>
        <w:rPr>
          <w:sz w:val="28"/>
          <w:szCs w:val="28"/>
        </w:rPr>
        <w:t>В отчете следует приводить наиболее существенные факты, свидетельствующие о неэффективном использовании бюджетных средств, а также указывать конкретные причины и обнаруженные или возможные последствия выявленных недостатков.</w:t>
      </w:r>
    </w:p>
    <w:sectPr w:rsidR="0061797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851" w:bottom="1134" w:left="1418" w:header="34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977" w:rsidRDefault="00617977">
      <w:r>
        <w:separator/>
      </w:r>
    </w:p>
  </w:endnote>
  <w:endnote w:type="continuationSeparator" w:id="0">
    <w:p w:rsidR="00617977" w:rsidRDefault="00617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17977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17977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17977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17977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17977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1797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977" w:rsidRDefault="00617977">
      <w:r>
        <w:separator/>
      </w:r>
    </w:p>
  </w:footnote>
  <w:footnote w:type="continuationSeparator" w:id="0">
    <w:p w:rsidR="00617977" w:rsidRDefault="00617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C7B7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5370" cy="174625"/>
              <wp:effectExtent l="7620" t="635" r="3810" b="5715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53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617977">
                          <w:pPr>
                            <w:pStyle w:val="a8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05pt;width:83.1pt;height:13.7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" stroked="f">
              <v:fill opacity="0"/>
              <v:textbox inset="0,0,0,0">
                <w:txbxContent>
                  <w:p w:rsidR="00000000" w:rsidRDefault="00617977">
                    <w:pPr>
                      <w:pStyle w:val="a8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1797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17977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0C7B7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5370" cy="174625"/>
              <wp:effectExtent l="7620" t="635" r="381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53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617977">
                          <w:pPr>
                            <w:pStyle w:val="a8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.05pt;width:83.1pt;height:13.7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" stroked="f">
              <v:fill opacity="0"/>
              <v:textbox inset="0,0,0,0">
                <w:txbxContent>
                  <w:p w:rsidR="00000000" w:rsidRDefault="00617977">
                    <w:pPr>
                      <w:pStyle w:val="a8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179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B78"/>
    <w:rsid w:val="000C7B78"/>
    <w:rsid w:val="0061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741573F-D101-4E8E-A5B2-9374806E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FontStyle11">
    <w:name w:val="Font Style11"/>
    <w:basedOn w:val="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1"/>
    <w:rPr>
      <w:rFonts w:ascii="Times New Roman" w:hAnsi="Times New Roman" w:cs="Times New Roman"/>
      <w:b/>
      <w:bCs/>
      <w:sz w:val="26"/>
      <w:szCs w:val="26"/>
    </w:rPr>
  </w:style>
  <w:style w:type="character" w:styleId="a3">
    <w:name w:val="page number"/>
    <w:basedOn w:val="1"/>
  </w:style>
  <w:style w:type="character" w:styleId="a4">
    <w:name w:val="Hyperlink"/>
    <w:rPr>
      <w:color w:val="000080"/>
      <w:u w:val="single"/>
      <w:lang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1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tyle1">
    <w:name w:val="Style1"/>
    <w:basedOn w:val="a"/>
    <w:pPr>
      <w:widowControl w:val="0"/>
      <w:autoSpaceDE w:val="0"/>
      <w:spacing w:line="278" w:lineRule="exact"/>
      <w:jc w:val="center"/>
    </w:pPr>
  </w:style>
  <w:style w:type="paragraph" w:customStyle="1" w:styleId="Style2">
    <w:name w:val="Style2"/>
    <w:basedOn w:val="a"/>
    <w:pPr>
      <w:widowControl w:val="0"/>
      <w:autoSpaceDE w:val="0"/>
    </w:pPr>
  </w:style>
  <w:style w:type="paragraph" w:customStyle="1" w:styleId="Style3">
    <w:name w:val="Style3"/>
    <w:basedOn w:val="a"/>
    <w:pPr>
      <w:widowControl w:val="0"/>
      <w:autoSpaceDE w:val="0"/>
      <w:spacing w:line="324" w:lineRule="exact"/>
      <w:jc w:val="center"/>
    </w:pPr>
  </w:style>
  <w:style w:type="paragraph" w:customStyle="1" w:styleId="Style4">
    <w:name w:val="Style4"/>
    <w:basedOn w:val="a"/>
    <w:pPr>
      <w:widowControl w:val="0"/>
      <w:autoSpaceDE w:val="0"/>
    </w:pPr>
  </w:style>
  <w:style w:type="paragraph" w:customStyle="1" w:styleId="Style7">
    <w:name w:val="Style7"/>
    <w:basedOn w:val="a"/>
    <w:pPr>
      <w:widowControl w:val="0"/>
      <w:autoSpaceDE w:val="0"/>
    </w:pPr>
  </w:style>
  <w:style w:type="paragraph" w:customStyle="1" w:styleId="Style8">
    <w:name w:val="Style8"/>
    <w:basedOn w:val="a"/>
    <w:pPr>
      <w:widowControl w:val="0"/>
      <w:autoSpaceDE w:val="0"/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customStyle="1" w:styleId="a9">
    <w:name w:val="Содержимое врезки"/>
    <w:basedOn w:val="a5"/>
  </w:style>
  <w:style w:type="paragraph" w:styleId="aa">
    <w:name w:val="footer"/>
    <w:basedOn w:val="a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webSettings" Target="webSettings.xml"/><Relationship Id="rId7" Type="http://schemas.openxmlformats.org/officeDocument/2006/relationships/hyperlink" Target="garantf1://88085.10000" TargetMode="Externa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garantf1://12012604.179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2519</Words>
  <Characters>14362</Characters>
  <Application>Microsoft Office Word</Application>
  <DocSecurity>0</DocSecurity>
  <Lines>119</Lines>
  <Paragraphs>33</Paragraphs>
  <ScaleCrop>false</ScaleCrop>
  <Company/>
  <LinksUpToDate>false</LinksUpToDate>
  <CharactersWithSpaces>16848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Klapovsky</dc:creator>
  <cp:keywords/>
  <cp:lastModifiedBy>Андрей</cp:lastModifiedBy>
  <cp:revision>2</cp:revision>
  <cp:lastPrinted>2019-10-14T08:59:00Z</cp:lastPrinted>
  <dcterms:created xsi:type="dcterms:W3CDTF">2024-04-26T09:09:00Z</dcterms:created>
  <dcterms:modified xsi:type="dcterms:W3CDTF">2024-04-26T09:09:00Z</dcterms:modified>
</cp:coreProperties>
</file>